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关于组织开展全县财政资金管理工作专项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检查的通知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各乡镇人民政府、县直各部门单位: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为全面落实巡视整改要求，进一步规范各乡镇、各部门单位财政资金管理，切实提升单位的履职能力，确保各项资金管理使用规范、安全、有效，经研究，决定在全县范围内开展财政资金管理工作专项检查。现将有关事项通知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一、检查目标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以“强化基础、加强管理、规范秩序”为目标，通过检查，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督促各乡镇、各部门单位建立健全内部控制制度，加强财政资金管理，堵塞漏洞；对带有普遍性、倾向性的问题，从制度和机制上提出改进措施，实现标本兼治，确保财政资金安全。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二、检查对象和范围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sz w:val="32"/>
          <w:szCs w:val="32"/>
        </w:rPr>
        <w:t>检查对象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各乡镇、各部门及下属单位。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检查年度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2021年1月至2022年8月，必要时将追溯以前年度或延伸检查到相关单位。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三、检查内容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（一）财经制度落实情况</w:t>
      </w:r>
      <w:r>
        <w:rPr>
          <w:rFonts w:asci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1.财务制度、内控制度建立及执行情况；2.财务岗位设置及人员配备情况；3.财务印章管理情况；4.财务支出审批程序；5.财务岗位监督情况。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（二）财政性资金存放情况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。1.账户开立情况；2.是否存在多头开户情况；3.是否存在公款私存情况；4.是否存在公款购买理财产品等情况；5.是否严格执行定期对账制度。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（三）往来款清查情况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。按照黟财监〔2022〕4号文件内容和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时间节点及时清理上报。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（四）其他。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“三公”经费支出管理情况，其他违反财经纪律的情况。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四、时间安排及检查方式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（一）单位自查（2022年9月13日-9月19日）。各乡镇、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部门单位要明确专人对本乡镇、本部门及下属单位的财政资金管理情况进行全面自查。对自查中发现的问题，要逐个分析原因，提出整改措施，落实相关责任，确保问题得到及时彻底解决。同时填列《XX单位财政资金管理工作专项检查自查表》（附件1）、《XX单位会计机构、人员及开户情况自查表》（附件2）、《“三公”经费自查统计表》（附件3）并形成书面自查报告。于9月16日前将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查报告和自查表电子稿及纸质由领导签字盖章后上报县财政局财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政监督检查股，联系电话5522993（下属单位由主管部门统一收集并审核后上报）。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（二）县级重点核查（2022年9月20日-10月31日）。县财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局抽调人员以及借助中介机构力量组成检查小组，在各乡镇、各部门单位自查的基础上，按一定的比率抽取部分单位开展重点核查，检查主要采取听取汇报、查验账目、翻阅档案、实地抽查等方法开展。具体抽查单位和上门时间另外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（三）全面整改（2022年11月1日-11月30日）。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镇、各部门单位针对自查过程中发现的问题，制订整改措施，确保改彻底、改到位。针对财政资金管理漏洞，健全完善内部控制制度；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检查组在检查工作过程中，要及时对检查情况进行梳理分析，找出单位财务管理中存在的问题和不足，能够当场整改的，要现场督促单位立行立改，发现违法违纪行为的，按有关规定移交相关部门处理。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(一)统一思想，提高认识。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各乡镇、各部门单位要高度重视，把此次自查工作作为加强单位财政资金管理、规范单位会计行为，提高单位会计信息质量工作的一项有力措施，制定自查工作方案，切实做好自查各项工作。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(二)深入总结，按时上报。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自查工作结束后，各乡镇、各部门单位要针对本次自查工作开展情况进行全面总结，对于发现的问题、整改情况进行系统梳理，分析问题存在原因，提出下一步工作建议，形成本单位自查报告上报县财政局。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附件: 1.XX 单位财政资金管理工作专项检查自查表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XX单位会计机构、人员及开户情况自查表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3.“三公”经费自查统计表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黟县财政局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2022年9月13日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OGE1ODYwNzgyMTAzMzZlMjBjY2M4ZGJmOWI3YmUifQ=="/>
  </w:docVars>
  <w:rsids>
    <w:rsidRoot w:val="46A763A9"/>
    <w:rsid w:val="46A7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2023-04-18T01:02:00Z</dcterms:created>
  <dc:creator>清风徐徐</dc:creator>
  <cp:lastModifiedBy>清风徐徐</cp:lastModifiedBy>
  <dcterms:modified xsi:type="dcterms:W3CDTF">2023-04-18T01:09:58Z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6C41FE00B8B64E318DFE641D062729EB_11</vt:lpwstr>
  </property>
</Properties>
</file>