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val="en-US" w:eastAsia="zh-CN"/>
        </w:rPr>
        <w:t>黟县财政局关于做好</w:t>
      </w: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2</w:t>
      </w:r>
      <w:r>
        <w:rPr>
          <w:rFonts w:hint="eastAsia" w:ascii="方正小标宋简体" w:hAnsi="方正小标宋简体" w:eastAsia="方正小标宋简体" w:cs="方正小标宋简体"/>
          <w:sz w:val="44"/>
          <w:szCs w:val="44"/>
        </w:rPr>
        <w:t>年预算公开工作</w:t>
      </w:r>
      <w:r>
        <w:rPr>
          <w:rFonts w:hint="eastAsia" w:ascii="方正小标宋简体" w:hAnsi="方正小标宋简体" w:eastAsia="方正小标宋简体" w:cs="方正小标宋简体"/>
          <w:sz w:val="44"/>
          <w:szCs w:val="44"/>
          <w:lang w:eastAsia="zh-CN"/>
        </w:rPr>
        <w:t>方案</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p>
    <w:p>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lang w:eastAsia="zh-CN"/>
        </w:rPr>
        <w:t>各乡镇人民政府，县直各部门、各直属机构:</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lang w:eastAsia="zh-CN"/>
        </w:rPr>
        <w:t>为进一步做好2022年预算公开工作，根据《中华人民共和国预算法》、《中华人 民共和国预算法实施条例》、《国务院关于进一步深化预算管理制度改革的意见》(国发[2021]5号)、《党政机关厉行节约反对浪费条例》、《安徽省财政厅关于 印发预决算公开操作规程实施细则的通知》、《安徽省财政厅关于印发2022年预算公开工作方案的通知》(皖财预[2022] 89号)、《黄山市财政局关于做好2022年预算公开工作的通知》等规定，制定本工作方案。</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一、明确预算公开总体要求</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（一）</w:t>
      </w:r>
      <w:r>
        <w:rPr>
          <w:rFonts w:hint="eastAsia" w:ascii="楷体_GB2312" w:hAnsi="楷体_GB2312" w:eastAsia="楷体_GB2312" w:cs="楷体_GB2312"/>
          <w:b/>
          <w:bCs/>
          <w:sz w:val="32"/>
          <w:szCs w:val="32"/>
        </w:rPr>
        <w:t>指导思想。</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以习近平新时代中国特色社会主义思想为指导，认真落实党的十九大和十九届历次全会精神，深入贯彻落实习近平总书记考察安徽重要讲话指示精神，认真落实党中央、省、市、县关于推进政务公开工作的要求部署，着力完善标准科学、规范透明、约束有力的预算制度，严格落实预算公开主体责任，继续扩大预算公开范围、细化预算公开内容、健全预算公开机制，积极打造阳光财政，进一步提高预算透明度。</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（二）</w:t>
      </w:r>
      <w:r>
        <w:rPr>
          <w:rFonts w:hint="eastAsia" w:ascii="楷体_GB2312" w:hAnsi="楷体_GB2312" w:eastAsia="楷体_GB2312" w:cs="楷体_GB2312"/>
          <w:b/>
          <w:bCs/>
          <w:sz w:val="32"/>
          <w:szCs w:val="32"/>
        </w:rPr>
        <w:t>基本原则</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b/>
          <w:bCs/>
          <w:sz w:val="32"/>
          <w:szCs w:val="32"/>
        </w:rPr>
      </w:pPr>
    </w:p>
    <w:p>
      <w:pPr>
        <w:keepNext w:val="0"/>
        <w:keepLines w:val="0"/>
        <w:pageBreakBefore w:val="0"/>
        <w:widowControl/>
        <w:kinsoku/>
        <w:wordWrap/>
        <w:overflowPunct/>
        <w:topLinePunct w:val="0"/>
        <w:autoSpaceDE/>
        <w:autoSpaceDN/>
        <w:bidi w:val="0"/>
        <w:adjustRightInd/>
        <w:snapToGrid/>
        <w:spacing w:line="560" w:lineRule="exact"/>
        <w:textAlignment w:val="auto"/>
        <w:rPr>
          <w:rFonts w:hint="eastAsia" w:ascii="Times New Roman" w:hAnsi="Times New Roman" w:eastAsia="仿宋_GB2312"/>
          <w:b/>
          <w:bCs/>
          <w:sz w:val="32"/>
          <w:szCs w:val="32"/>
        </w:rPr>
      </w:pP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1.明确公开主体</w:t>
      </w:r>
      <w:r>
        <w:rPr>
          <w:rFonts w:hint="eastAsia" w:ascii="Times New Roman" w:hAnsi="Times New Roman" w:eastAsia="仿宋_GB2312"/>
          <w:sz w:val="32"/>
          <w:szCs w:val="32"/>
        </w:rPr>
        <w:t>。坚持谁主管、谁负责、谁公开，县级财政部门负责公开本级政府预算，各乡镇、各部门负责公开本乡镇、本部门预算，县级部门所属单位负责公开本单位预算，并对公开的及时性、完整性、真实性、规范性负责。</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2.坚持依法公开。</w:t>
      </w:r>
      <w:r>
        <w:rPr>
          <w:rFonts w:hint="eastAsia" w:ascii="Times New Roman" w:hAnsi="Times New Roman" w:eastAsia="仿宋_GB2312"/>
          <w:sz w:val="32"/>
          <w:szCs w:val="32"/>
        </w:rPr>
        <w:t>按照《中华人民共和国预算法》《中华人民共和国预算法实施条例》等有关规定，落实部门预算和单位预算公开任务，确保依法公开。</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3.严格规范公开。</w:t>
      </w:r>
      <w:r>
        <w:rPr>
          <w:rFonts w:hint="eastAsia" w:ascii="Times New Roman" w:hAnsi="Times New Roman" w:eastAsia="仿宋_GB2312"/>
          <w:sz w:val="32"/>
          <w:szCs w:val="32"/>
        </w:rPr>
        <w:t>落实预算公开责任，根据法律法规和预算公开有关要求，结合实际，制定本地区、本部门预算公开规定，规范公开时间、内容、格式等，确保有序公开。</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sz w:val="32"/>
          <w:szCs w:val="32"/>
        </w:rPr>
      </w:pPr>
      <w:r>
        <w:rPr>
          <w:rFonts w:hint="eastAsia" w:ascii="黑体" w:hAnsi="黑体" w:eastAsia="黑体" w:cs="黑体"/>
          <w:sz w:val="32"/>
          <w:szCs w:val="32"/>
          <w:lang w:eastAsia="zh-CN"/>
        </w:rPr>
        <w:t>二、</w:t>
      </w:r>
      <w:r>
        <w:rPr>
          <w:rFonts w:hint="eastAsia" w:ascii="黑体" w:hAnsi="黑体" w:eastAsia="黑体" w:cs="黑体"/>
          <w:sz w:val="32"/>
          <w:szCs w:val="32"/>
        </w:rPr>
        <w:t>预算公开重点工作</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楷体_GB2312"/>
          <w:b/>
          <w:bCs/>
          <w:sz w:val="32"/>
          <w:szCs w:val="32"/>
        </w:rPr>
      </w:pPr>
      <w:r>
        <w:rPr>
          <w:rFonts w:ascii="Times New Roman" w:hAnsi="Times New Roman" w:eastAsia="楷体_GB2312"/>
          <w:b/>
          <w:bCs/>
          <w:sz w:val="32"/>
          <w:szCs w:val="32"/>
        </w:rPr>
        <w:t>（一）</w:t>
      </w:r>
      <w:r>
        <w:rPr>
          <w:rFonts w:hint="eastAsia" w:ascii="Times New Roman" w:hAnsi="Times New Roman" w:eastAsia="楷体_GB2312"/>
          <w:b/>
          <w:bCs/>
          <w:sz w:val="32"/>
          <w:szCs w:val="32"/>
        </w:rPr>
        <w:t>拓展公开领域</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ascii="Times New Roman" w:hAnsi="Times New Roman" w:eastAsia="仿宋_GB2312"/>
          <w:bCs/>
          <w:sz w:val="32"/>
          <w:szCs w:val="32"/>
        </w:rPr>
      </w:pPr>
      <w:r>
        <w:rPr>
          <w:rFonts w:hint="eastAsia" w:ascii="Times New Roman" w:hAnsi="Times New Roman" w:eastAsia="仿宋_GB2312"/>
          <w:sz w:val="32"/>
          <w:szCs w:val="32"/>
          <w:lang w:val="en-US" w:eastAsia="zh-CN"/>
        </w:rPr>
        <w:t>结合预算管理一体化工作的推进，</w:t>
      </w:r>
      <w:r>
        <w:rPr>
          <w:rFonts w:hint="default" w:ascii="Times New Roman" w:hAnsi="Times New Roman" w:eastAsia="仿宋_GB2312"/>
          <w:sz w:val="32"/>
          <w:szCs w:val="32"/>
          <w:lang w:val="en-US" w:eastAsia="zh-CN"/>
        </w:rPr>
        <w:t>2022</w:t>
      </w:r>
      <w:r>
        <w:rPr>
          <w:rFonts w:hint="eastAsia" w:ascii="Times New Roman" w:hAnsi="Times New Roman" w:eastAsia="仿宋_GB2312"/>
          <w:sz w:val="32"/>
          <w:szCs w:val="32"/>
          <w:lang w:val="en-US" w:eastAsia="zh-CN"/>
        </w:rPr>
        <w:t>年所有纳入预算管理一体化系统的二级预算单位全部纳入预算公开范围，确保单位预算公开全覆盖。</w:t>
      </w:r>
      <w:r>
        <w:rPr>
          <w:rFonts w:hint="eastAsia" w:hAnsi="仿宋_GB2312" w:cs="仿宋_GB2312"/>
          <w:color w:val="000000"/>
          <w:kern w:val="0"/>
          <w:sz w:val="31"/>
          <w:szCs w:val="31"/>
          <w:highlight w:val="none"/>
          <w:lang w:val="en-US" w:eastAsia="zh-CN" w:bidi="ar"/>
        </w:rPr>
        <w:t>各乡镇、</w:t>
      </w:r>
      <w:r>
        <w:rPr>
          <w:rFonts w:hint="eastAsia" w:ascii="Times New Roman" w:hAnsi="Times New Roman" w:eastAsia="仿宋_GB2312"/>
          <w:sz w:val="32"/>
          <w:szCs w:val="32"/>
          <w:highlight w:val="none"/>
        </w:rPr>
        <w:t>各</w:t>
      </w:r>
      <w:r>
        <w:rPr>
          <w:rFonts w:hint="eastAsia" w:ascii="Times New Roman" w:hAnsi="Times New Roman" w:eastAsia="仿宋_GB2312"/>
          <w:sz w:val="32"/>
          <w:szCs w:val="32"/>
        </w:rPr>
        <w:t>部门在做好本部门预算公开的同时，要加强对部门所属单位预算公开工作的指导，督促按时公开到位。</w:t>
      </w:r>
      <w:r>
        <w:rPr>
          <w:rFonts w:ascii="仿宋_GB2312" w:hAnsi="仿宋_GB2312" w:eastAsia="仿宋_GB2312" w:cs="仿宋_GB2312"/>
          <w:color w:val="000000"/>
          <w:kern w:val="0"/>
          <w:sz w:val="31"/>
          <w:szCs w:val="31"/>
          <w:highlight w:val="none"/>
          <w:lang w:val="en-US" w:eastAsia="zh-CN" w:bidi="ar"/>
        </w:rPr>
        <w:t>同时，自</w:t>
      </w:r>
      <w:r>
        <w:rPr>
          <w:rFonts w:hint="default" w:ascii="Times New Roman" w:hAnsi="Times New Roman" w:eastAsia="宋体" w:cs="Times New Roman"/>
          <w:color w:val="000000"/>
          <w:kern w:val="0"/>
          <w:sz w:val="31"/>
          <w:szCs w:val="31"/>
          <w:highlight w:val="none"/>
          <w:lang w:val="en-US" w:eastAsia="zh-CN" w:bidi="ar"/>
        </w:rPr>
        <w:t>2022</w:t>
      </w:r>
      <w:r>
        <w:rPr>
          <w:rFonts w:ascii="仿宋_GB2312" w:hAnsi="仿宋_GB2312" w:eastAsia="仿宋_GB2312" w:cs="仿宋_GB2312"/>
          <w:color w:val="000000"/>
          <w:kern w:val="0"/>
          <w:sz w:val="31"/>
          <w:szCs w:val="31"/>
          <w:highlight w:val="none"/>
          <w:lang w:val="en-US" w:eastAsia="zh-CN" w:bidi="ar"/>
        </w:rPr>
        <w:t>年起，将</w:t>
      </w:r>
      <w:r>
        <w:rPr>
          <w:rFonts w:hint="eastAsia" w:hAnsi="仿宋_GB2312" w:cs="仿宋_GB2312"/>
          <w:color w:val="000000"/>
          <w:kern w:val="0"/>
          <w:sz w:val="31"/>
          <w:szCs w:val="31"/>
          <w:highlight w:val="none"/>
          <w:lang w:val="en-US" w:eastAsia="zh-CN" w:bidi="ar"/>
        </w:rPr>
        <w:t>各乡镇、各部门</w:t>
      </w:r>
      <w:r>
        <w:rPr>
          <w:rFonts w:ascii="仿宋_GB2312" w:hAnsi="仿宋_GB2312" w:eastAsia="仿宋_GB2312" w:cs="仿宋_GB2312"/>
          <w:color w:val="000000"/>
          <w:kern w:val="0"/>
          <w:sz w:val="31"/>
          <w:szCs w:val="31"/>
          <w:highlight w:val="none"/>
          <w:lang w:val="en-US" w:eastAsia="zh-CN" w:bidi="ar"/>
        </w:rPr>
        <w:t>预算执行情况纳入预算公开范围</w:t>
      </w:r>
      <w:r>
        <w:rPr>
          <w:rFonts w:hint="eastAsia" w:ascii="Times New Roman" w:hAnsi="Times New Roman" w:eastAsia="仿宋_GB2312"/>
          <w:sz w:val="32"/>
          <w:szCs w:val="32"/>
          <w:lang w:val="en-US" w:eastAsia="zh-CN"/>
        </w:rPr>
        <w:t>。</w:t>
      </w:r>
      <w:r>
        <w:rPr>
          <w:rFonts w:hint="eastAsia" w:ascii="Times New Roman" w:hAnsi="Times New Roman" w:eastAsia="仿宋_GB2312"/>
          <w:sz w:val="32"/>
          <w:szCs w:val="32"/>
        </w:rPr>
        <w:t>各乡镇、各部门要在县政府网站中的财政预决算专栏对预算执行情况及时进行公开</w:t>
      </w:r>
      <w:r>
        <w:rPr>
          <w:rFonts w:hint="eastAsia" w:ascii="Times New Roman" w:hAnsi="Times New Roman" w:eastAsia="仿宋_GB2312"/>
          <w:sz w:val="32"/>
          <w:szCs w:val="32"/>
          <w:lang w:val="en-US" w:eastAsia="zh-CN"/>
        </w:rPr>
        <w:t>，从每年二季度起，按季度公开本部门预算执行情况，具体包括按支出功能分类类级科目公开预算金额、支出金额和执行进度等信息（见附件3），并对有关情况进行解释说明。各</w:t>
      </w:r>
      <w:r>
        <w:rPr>
          <w:rFonts w:hint="eastAsia" w:hAnsi="仿宋_GB2312" w:cs="仿宋_GB2312"/>
          <w:color w:val="000000"/>
          <w:kern w:val="0"/>
          <w:sz w:val="31"/>
          <w:szCs w:val="31"/>
          <w:highlight w:val="none"/>
          <w:lang w:val="en-US" w:eastAsia="zh-CN" w:bidi="ar"/>
        </w:rPr>
        <w:t>乡镇、</w:t>
      </w:r>
      <w:r>
        <w:rPr>
          <w:rFonts w:hint="eastAsia" w:ascii="Times New Roman"/>
          <w:bCs/>
          <w:sz w:val="32"/>
          <w:szCs w:val="32"/>
          <w:highlight w:val="none"/>
          <w:lang w:val="en-US" w:eastAsia="zh-CN"/>
        </w:rPr>
        <w:t>各</w:t>
      </w:r>
      <w:r>
        <w:rPr>
          <w:rFonts w:hint="eastAsia" w:ascii="Times New Roman" w:hAnsi="Times New Roman" w:eastAsia="仿宋_GB2312"/>
          <w:bCs/>
          <w:sz w:val="32"/>
          <w:szCs w:val="32"/>
        </w:rPr>
        <w:t>部门在预算公开前，要将202</w:t>
      </w:r>
      <w:r>
        <w:rPr>
          <w:rFonts w:hint="eastAsia" w:ascii="Times New Roman"/>
          <w:bCs/>
          <w:sz w:val="32"/>
          <w:szCs w:val="32"/>
          <w:lang w:val="en-US" w:eastAsia="zh-CN"/>
        </w:rPr>
        <w:t>2</w:t>
      </w:r>
      <w:r>
        <w:rPr>
          <w:rFonts w:hint="eastAsia" w:ascii="Times New Roman" w:hAnsi="Times New Roman" w:eastAsia="仿宋_GB2312"/>
          <w:bCs/>
          <w:sz w:val="32"/>
          <w:szCs w:val="32"/>
        </w:rPr>
        <w:t>年部门所属单位预算公开名单报县财政局备案。</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楷体_GB2312"/>
          <w:b/>
          <w:bCs/>
          <w:sz w:val="32"/>
          <w:szCs w:val="32"/>
        </w:rPr>
      </w:pPr>
      <w:r>
        <w:rPr>
          <w:rFonts w:hint="eastAsia" w:ascii="Times New Roman" w:hAnsi="Times New Roman" w:eastAsia="楷体_GB2312"/>
          <w:b/>
          <w:bCs/>
          <w:sz w:val="32"/>
          <w:szCs w:val="32"/>
        </w:rPr>
        <w:t>（二）</w:t>
      </w:r>
      <w:r>
        <w:rPr>
          <w:rFonts w:ascii="Times New Roman" w:hAnsi="Times New Roman" w:eastAsia="楷体_GB2312"/>
          <w:b/>
          <w:bCs/>
          <w:sz w:val="32"/>
          <w:szCs w:val="32"/>
        </w:rPr>
        <w:t>明确公开主体和范围</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bCs/>
          <w:sz w:val="32"/>
          <w:szCs w:val="32"/>
        </w:rPr>
      </w:pPr>
      <w:r>
        <w:rPr>
          <w:rFonts w:ascii="Times New Roman" w:hAnsi="Times New Roman" w:eastAsia="仿宋_GB2312"/>
          <w:b/>
          <w:sz w:val="32"/>
          <w:szCs w:val="32"/>
        </w:rPr>
        <w:t>1、政府预算公开主体和范围。</w:t>
      </w:r>
      <w:r>
        <w:rPr>
          <w:rFonts w:hint="eastAsia" w:ascii="Times New Roman" w:hAnsi="Times New Roman" w:eastAsia="仿宋_GB2312"/>
          <w:bCs/>
          <w:sz w:val="32"/>
          <w:szCs w:val="32"/>
        </w:rPr>
        <w:t>县</w:t>
      </w:r>
      <w:r>
        <w:rPr>
          <w:rFonts w:ascii="Times New Roman" w:hAnsi="Times New Roman" w:eastAsia="仿宋_GB2312"/>
          <w:bCs/>
          <w:sz w:val="32"/>
          <w:szCs w:val="32"/>
        </w:rPr>
        <w:t>级财政部门是政府预算的公开主体，负责依法公开</w:t>
      </w:r>
      <w:r>
        <w:rPr>
          <w:rFonts w:hint="eastAsia" w:ascii="Times New Roman" w:hAnsi="Times New Roman" w:eastAsia="仿宋_GB2312"/>
          <w:bCs/>
          <w:sz w:val="32"/>
          <w:szCs w:val="32"/>
        </w:rPr>
        <w:t>县</w:t>
      </w:r>
      <w:r>
        <w:rPr>
          <w:rFonts w:ascii="Times New Roman" w:hAnsi="Times New Roman" w:eastAsia="仿宋_GB2312"/>
          <w:bCs/>
          <w:sz w:val="32"/>
          <w:szCs w:val="32"/>
        </w:rPr>
        <w:t>级人民代表大会批准的预算报告及报表；除涉及国家秘密的信息外（以下简称涉密信息），政府预算公开范围包括</w:t>
      </w:r>
      <w:r>
        <w:rPr>
          <w:rFonts w:hint="eastAsia" w:ascii="Times New Roman" w:hAnsi="Times New Roman" w:eastAsia="仿宋_GB2312"/>
          <w:bCs/>
          <w:sz w:val="32"/>
          <w:szCs w:val="32"/>
        </w:rPr>
        <w:t>县</w:t>
      </w:r>
      <w:r>
        <w:rPr>
          <w:rFonts w:ascii="Times New Roman" w:hAnsi="Times New Roman" w:eastAsia="仿宋_GB2312"/>
          <w:bCs/>
          <w:sz w:val="32"/>
          <w:szCs w:val="32"/>
        </w:rPr>
        <w:t>级人民代表大会和人大常委会批准的预算、预算调整、预算执行情况，涵盖一般公共预算、政府性基金预算、国有资本经营预算和社会保险基金预算，包括“三公”经费预算。</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bCs/>
          <w:sz w:val="32"/>
          <w:szCs w:val="32"/>
        </w:rPr>
      </w:pPr>
      <w:r>
        <w:rPr>
          <w:rFonts w:ascii="Times New Roman" w:hAnsi="Times New Roman" w:eastAsia="仿宋_GB2312"/>
          <w:bCs/>
          <w:sz w:val="32"/>
          <w:szCs w:val="32"/>
        </w:rPr>
        <w:t>2、</w:t>
      </w:r>
      <w:r>
        <w:rPr>
          <w:rFonts w:ascii="Times New Roman" w:hAnsi="Times New Roman" w:eastAsia="仿宋_GB2312"/>
          <w:b/>
          <w:sz w:val="32"/>
          <w:szCs w:val="32"/>
        </w:rPr>
        <w:t>部门预算公开主体和范围。</w:t>
      </w:r>
      <w:r>
        <w:rPr>
          <w:rFonts w:hint="eastAsia" w:ascii="Times New Roman" w:hAnsi="Times New Roman" w:eastAsia="仿宋_GB2312"/>
          <w:bCs/>
          <w:sz w:val="32"/>
          <w:szCs w:val="32"/>
        </w:rPr>
        <w:t>县</w:t>
      </w:r>
      <w:r>
        <w:rPr>
          <w:rFonts w:ascii="Times New Roman" w:hAnsi="Times New Roman" w:eastAsia="仿宋_GB2312"/>
          <w:bCs/>
          <w:sz w:val="32"/>
          <w:szCs w:val="32"/>
        </w:rPr>
        <w:t>级使用财政资金的预算部门是部门预算的公开主体，负责依法公开</w:t>
      </w:r>
      <w:r>
        <w:rPr>
          <w:rFonts w:hint="eastAsia" w:ascii="Times New Roman" w:hAnsi="Times New Roman" w:eastAsia="仿宋_GB2312"/>
          <w:bCs/>
          <w:sz w:val="32"/>
          <w:szCs w:val="32"/>
        </w:rPr>
        <w:t>县</w:t>
      </w:r>
      <w:r>
        <w:rPr>
          <w:rFonts w:ascii="Times New Roman" w:hAnsi="Times New Roman" w:eastAsia="仿宋_GB2312"/>
          <w:bCs/>
          <w:sz w:val="32"/>
          <w:szCs w:val="32"/>
        </w:rPr>
        <w:t>级财政部门批复的部门预算、“三公”经费预算。部门预算涵盖财政拨款收支情况和非财政拨款收支情况。</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bCs/>
          <w:sz w:val="32"/>
          <w:szCs w:val="32"/>
        </w:rPr>
      </w:pPr>
      <w:r>
        <w:rPr>
          <w:rFonts w:hint="eastAsia" w:ascii="Times New Roman" w:hAnsi="Times New Roman" w:eastAsia="仿宋_GB2312"/>
          <w:b/>
          <w:sz w:val="32"/>
          <w:szCs w:val="32"/>
        </w:rPr>
        <w:t>3</w:t>
      </w:r>
      <w:r>
        <w:rPr>
          <w:rFonts w:ascii="Times New Roman" w:hAnsi="Times New Roman" w:eastAsia="仿宋_GB2312"/>
          <w:b/>
          <w:sz w:val="32"/>
          <w:szCs w:val="32"/>
        </w:rPr>
        <w:t>、</w:t>
      </w:r>
      <w:r>
        <w:rPr>
          <w:rFonts w:hint="eastAsia" w:ascii="Times New Roman" w:hAnsi="Times New Roman" w:eastAsia="仿宋_GB2312"/>
          <w:b/>
          <w:sz w:val="32"/>
          <w:szCs w:val="32"/>
        </w:rPr>
        <w:t>单位</w:t>
      </w:r>
      <w:r>
        <w:rPr>
          <w:rFonts w:ascii="Times New Roman" w:hAnsi="Times New Roman" w:eastAsia="仿宋_GB2312"/>
          <w:b/>
          <w:sz w:val="32"/>
          <w:szCs w:val="32"/>
        </w:rPr>
        <w:t>预算公开主体和范围。</w:t>
      </w:r>
      <w:r>
        <w:rPr>
          <w:rFonts w:hint="eastAsia" w:ascii="Times New Roman" w:hAnsi="Times New Roman" w:eastAsia="仿宋_GB2312"/>
          <w:bCs/>
          <w:sz w:val="32"/>
          <w:szCs w:val="32"/>
        </w:rPr>
        <w:t>县预算部门所属单位是单位预算的公开主体，负责依法公开主管部门批复的单位预算、“三公”经费预算。单位预算涵盖财政拨款收支情况和非财政拨款收支情况。</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楷体_GB2312"/>
          <w:b/>
          <w:bCs/>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rPr>
        <w:t>三</w:t>
      </w:r>
      <w:r>
        <w:rPr>
          <w:rFonts w:ascii="Times New Roman" w:hAnsi="Times New Roman" w:eastAsia="楷体_GB2312"/>
          <w:b/>
          <w:bCs/>
          <w:sz w:val="32"/>
          <w:szCs w:val="32"/>
        </w:rPr>
        <w:t>）细化公开具体内容</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县</w:t>
      </w:r>
      <w:r>
        <w:rPr>
          <w:rFonts w:ascii="Times New Roman" w:hAnsi="Times New Roman" w:eastAsia="仿宋_GB2312"/>
          <w:sz w:val="32"/>
          <w:szCs w:val="32"/>
        </w:rPr>
        <w:t>级财政部门和</w:t>
      </w:r>
      <w:r>
        <w:rPr>
          <w:rFonts w:hint="eastAsia" w:ascii="Times New Roman" w:hAnsi="Times New Roman" w:eastAsia="仿宋_GB2312"/>
          <w:sz w:val="32"/>
          <w:szCs w:val="32"/>
        </w:rPr>
        <w:t>各乡镇、</w:t>
      </w:r>
      <w:r>
        <w:rPr>
          <w:rFonts w:ascii="Times New Roman" w:hAnsi="Times New Roman" w:eastAsia="仿宋_GB2312"/>
          <w:sz w:val="32"/>
          <w:szCs w:val="32"/>
        </w:rPr>
        <w:t>各部门</w:t>
      </w:r>
      <w:r>
        <w:rPr>
          <w:rFonts w:hint="eastAsia" w:ascii="Times New Roman" w:hAnsi="Times New Roman" w:eastAsia="仿宋_GB2312"/>
          <w:sz w:val="32"/>
          <w:szCs w:val="32"/>
        </w:rPr>
        <w:t>、各</w:t>
      </w:r>
      <w:r>
        <w:rPr>
          <w:rFonts w:ascii="Times New Roman" w:hAnsi="Times New Roman" w:eastAsia="仿宋_GB2312"/>
          <w:sz w:val="32"/>
          <w:szCs w:val="32"/>
        </w:rPr>
        <w:t>单位要严格按照《预决算公开操作规程实施细则》（财预</w:t>
      </w:r>
      <w:r>
        <w:rPr>
          <w:rFonts w:hint="eastAsia" w:ascii="Times New Roman"/>
          <w:sz w:val="32"/>
          <w:szCs w:val="32"/>
          <w:lang w:val="en-US" w:eastAsia="zh-CN"/>
        </w:rPr>
        <w:t>[</w:t>
      </w:r>
      <w:r>
        <w:rPr>
          <w:rFonts w:ascii="Times New Roman" w:hAnsi="Times New Roman" w:eastAsia="仿宋_GB2312"/>
          <w:sz w:val="32"/>
          <w:szCs w:val="32"/>
        </w:rPr>
        <w:t>2016</w:t>
      </w:r>
      <w:r>
        <w:rPr>
          <w:rFonts w:hint="eastAsia" w:ascii="Times New Roman"/>
          <w:sz w:val="32"/>
          <w:szCs w:val="32"/>
          <w:lang w:val="en-US" w:eastAsia="zh-CN"/>
        </w:rPr>
        <w:t>]</w:t>
      </w:r>
      <w:r>
        <w:rPr>
          <w:rFonts w:hint="eastAsia" w:ascii="Times New Roman" w:hAnsi="Times New Roman" w:eastAsia="仿宋_GB2312"/>
          <w:sz w:val="32"/>
          <w:szCs w:val="32"/>
        </w:rPr>
        <w:t>1803</w:t>
      </w:r>
      <w:r>
        <w:rPr>
          <w:rFonts w:ascii="Times New Roman" w:hAnsi="Times New Roman" w:eastAsia="仿宋_GB2312"/>
          <w:sz w:val="32"/>
          <w:szCs w:val="32"/>
        </w:rPr>
        <w:t>号）规定，对照《安徽省财政厅关于开展</w:t>
      </w:r>
      <w:r>
        <w:rPr>
          <w:rFonts w:hint="eastAsia" w:ascii="Times New Roman" w:hAnsi="Times New Roman" w:eastAsia="仿宋_GB2312"/>
          <w:sz w:val="32"/>
          <w:szCs w:val="32"/>
        </w:rPr>
        <w:t>2020</w:t>
      </w:r>
      <w:r>
        <w:rPr>
          <w:rFonts w:ascii="Times New Roman" w:hAnsi="Times New Roman" w:eastAsia="仿宋_GB2312"/>
          <w:sz w:val="32"/>
          <w:szCs w:val="32"/>
        </w:rPr>
        <w:t>年度预决算公开</w:t>
      </w:r>
      <w:r>
        <w:rPr>
          <w:rFonts w:hint="eastAsia" w:ascii="Times New Roman" w:hAnsi="Times New Roman" w:eastAsia="仿宋_GB2312"/>
          <w:sz w:val="32"/>
          <w:szCs w:val="32"/>
        </w:rPr>
        <w:t>复核工作</w:t>
      </w:r>
      <w:r>
        <w:rPr>
          <w:rFonts w:ascii="Times New Roman" w:hAnsi="Times New Roman" w:eastAsia="仿宋_GB2312"/>
          <w:sz w:val="32"/>
          <w:szCs w:val="32"/>
        </w:rPr>
        <w:t>的通知》要求，细化预算公开内容，统一预算公开格式，保障政府预算和部门预算应公开尽公开。</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3" w:firstLineChars="200"/>
        <w:jc w:val="left"/>
        <w:textAlignment w:val="auto"/>
      </w:pPr>
      <w:r>
        <w:rPr>
          <w:rFonts w:ascii="Times New Roman" w:hAnsi="Times New Roman" w:eastAsia="仿宋_GB2312"/>
          <w:b/>
          <w:bCs/>
          <w:sz w:val="32"/>
          <w:szCs w:val="32"/>
        </w:rPr>
        <w:t>1、</w:t>
      </w:r>
      <w:r>
        <w:rPr>
          <w:rFonts w:ascii="Times New Roman" w:hAnsi="Times New Roman" w:eastAsia="仿宋_GB2312"/>
          <w:b/>
          <w:bCs/>
          <w:sz w:val="32"/>
          <w:szCs w:val="32"/>
          <w:highlight w:val="none"/>
        </w:rPr>
        <w:t>政府预算。</w:t>
      </w:r>
      <w:r>
        <w:rPr>
          <w:rFonts w:ascii="仿宋_GB2312" w:hAnsi="仿宋_GB2312" w:eastAsia="仿宋_GB2312" w:cs="仿宋_GB2312"/>
          <w:color w:val="000000"/>
          <w:kern w:val="0"/>
          <w:sz w:val="31"/>
          <w:szCs w:val="31"/>
          <w:lang w:val="en-US" w:eastAsia="zh-CN" w:bidi="ar"/>
        </w:rPr>
        <w:t>政府预算应当公开到支出功能分类项级科目，一般公共预算基本支出公开到支出经济分类款级科目</w:t>
      </w:r>
      <w:r>
        <w:rPr>
          <w:rFonts w:hint="eastAsia" w:ascii="仿宋_GB2312" w:hAnsi="仿宋_GB2312" w:eastAsia="仿宋_GB2312" w:cs="仿宋_GB2312"/>
          <w:color w:val="000000"/>
          <w:kern w:val="0"/>
          <w:sz w:val="31"/>
          <w:szCs w:val="31"/>
          <w:lang w:val="en-US" w:eastAsia="zh-CN" w:bidi="ar"/>
        </w:rPr>
        <w:t>，</w:t>
      </w:r>
      <w:r>
        <w:rPr>
          <w:rFonts w:ascii="仿宋_GB2312" w:hAnsi="仿宋_GB2312" w:eastAsia="仿宋_GB2312" w:cs="仿宋_GB2312"/>
          <w:color w:val="000000"/>
          <w:kern w:val="0"/>
          <w:sz w:val="31"/>
          <w:szCs w:val="31"/>
          <w:lang w:val="en-US" w:eastAsia="zh-CN" w:bidi="ar"/>
        </w:rPr>
        <w:t>税收返还和一般性转移支付分地区公开，专项转移支付分地区、分项目公开，对财政转移支付安排、举借政府债务等重要事项进行解释、说明，并公开重大政策和重点项目等绩效目标</w:t>
      </w:r>
      <w:r>
        <w:rPr>
          <w:rFonts w:hint="eastAsia" w:ascii="仿宋_GB2312" w:hAnsi="仿宋_GB2312" w:eastAsia="仿宋_GB2312" w:cs="仿宋_GB2312"/>
          <w:color w:val="000000"/>
          <w:kern w:val="0"/>
          <w:sz w:val="31"/>
          <w:szCs w:val="31"/>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2" w:firstLineChars="200"/>
        <w:jc w:val="left"/>
        <w:textAlignment w:val="auto"/>
      </w:pPr>
      <w:r>
        <w:rPr>
          <w:rFonts w:hint="default" w:ascii="Times New Roman" w:hAnsi="Times New Roman" w:eastAsia="宋体" w:cs="Times New Roman"/>
          <w:b/>
          <w:bCs/>
          <w:color w:val="000000"/>
          <w:kern w:val="0"/>
          <w:sz w:val="31"/>
          <w:szCs w:val="31"/>
          <w:lang w:val="en-US" w:eastAsia="zh-CN" w:bidi="ar"/>
        </w:rPr>
        <w:t>2</w:t>
      </w:r>
      <w:r>
        <w:rPr>
          <w:rFonts w:hint="eastAsia" w:ascii="Times New Roman" w:eastAsia="宋体" w:cs="Times New Roman"/>
          <w:b/>
          <w:bCs/>
          <w:color w:val="000000"/>
          <w:kern w:val="0"/>
          <w:sz w:val="31"/>
          <w:szCs w:val="31"/>
          <w:lang w:val="en-US" w:eastAsia="zh-CN" w:bidi="ar"/>
        </w:rPr>
        <w:t>、</w:t>
      </w:r>
      <w:r>
        <w:rPr>
          <w:rFonts w:ascii="仿宋_GB2312" w:hAnsi="仿宋_GB2312" w:eastAsia="仿宋_GB2312" w:cs="仿宋_GB2312"/>
          <w:b/>
          <w:bCs/>
          <w:color w:val="000000"/>
          <w:kern w:val="0"/>
          <w:sz w:val="31"/>
          <w:szCs w:val="31"/>
          <w:lang w:val="en-US" w:eastAsia="zh-CN" w:bidi="ar"/>
        </w:rPr>
        <w:t>部门预算。</w:t>
      </w:r>
      <w:r>
        <w:rPr>
          <w:rFonts w:ascii="仿宋_GB2312" w:hAnsi="仿宋_GB2312" w:eastAsia="仿宋_GB2312" w:cs="仿宋_GB2312"/>
          <w:color w:val="000000"/>
          <w:kern w:val="0"/>
          <w:sz w:val="31"/>
          <w:szCs w:val="31"/>
          <w:lang w:val="en-US" w:eastAsia="zh-CN" w:bidi="ar"/>
        </w:rPr>
        <w:t xml:space="preserve">部门预算（包括部门本级及所属单位汇总预算，下同）应当公开基本支出和项目支出。部门预算支出按其功能分类应当公开到项；按其经济性质分类，基本支出应当公开到款。部门公开预算时，一并公开本部门职责及机构设置情况、预算收支增减变化及原因、机关运行经费安排、政府采购、政府购买服务、国有资产占用、预算绩效情况等重点事项的说明，并对专业性较强的名词进行解释。 </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2" w:firstLineChars="200"/>
        <w:jc w:val="left"/>
        <w:textAlignment w:val="auto"/>
        <w:rPr>
          <w:rFonts w:ascii="仿宋_GB2312" w:hAnsi="仿宋_GB2312" w:eastAsia="仿宋_GB2312" w:cs="仿宋_GB2312"/>
          <w:color w:val="000000"/>
          <w:kern w:val="0"/>
          <w:sz w:val="31"/>
          <w:szCs w:val="31"/>
          <w:lang w:val="en-US" w:eastAsia="zh-CN" w:bidi="ar"/>
        </w:rPr>
      </w:pPr>
      <w:r>
        <w:rPr>
          <w:rFonts w:hint="default" w:ascii="Times New Roman" w:hAnsi="Times New Roman" w:eastAsia="宋体" w:cs="Times New Roman"/>
          <w:b/>
          <w:bCs/>
          <w:color w:val="000000"/>
          <w:kern w:val="0"/>
          <w:sz w:val="31"/>
          <w:szCs w:val="31"/>
          <w:lang w:val="en-US" w:eastAsia="zh-CN" w:bidi="ar"/>
        </w:rPr>
        <w:t>3</w:t>
      </w:r>
      <w:r>
        <w:rPr>
          <w:rFonts w:hint="eastAsia" w:ascii="Times New Roman" w:eastAsia="宋体" w:cs="Times New Roman"/>
          <w:b/>
          <w:bCs/>
          <w:color w:val="000000"/>
          <w:kern w:val="0"/>
          <w:sz w:val="31"/>
          <w:szCs w:val="31"/>
          <w:lang w:val="en-US" w:eastAsia="zh-CN" w:bidi="ar"/>
        </w:rPr>
        <w:t>、</w:t>
      </w:r>
      <w:r>
        <w:rPr>
          <w:rFonts w:ascii="仿宋_GB2312" w:hAnsi="仿宋_GB2312" w:eastAsia="仿宋_GB2312" w:cs="仿宋_GB2312"/>
          <w:b/>
          <w:bCs/>
          <w:color w:val="000000"/>
          <w:kern w:val="0"/>
          <w:sz w:val="31"/>
          <w:szCs w:val="31"/>
          <w:lang w:val="en-US" w:eastAsia="zh-CN" w:bidi="ar"/>
        </w:rPr>
        <w:t>单位预算。</w:t>
      </w:r>
      <w:r>
        <w:rPr>
          <w:rFonts w:ascii="仿宋_GB2312" w:hAnsi="仿宋_GB2312" w:eastAsia="仿宋_GB2312" w:cs="仿宋_GB2312"/>
          <w:color w:val="000000"/>
          <w:kern w:val="0"/>
          <w:sz w:val="31"/>
          <w:szCs w:val="31"/>
          <w:lang w:val="en-US" w:eastAsia="zh-CN" w:bidi="ar"/>
        </w:rPr>
        <w:t xml:space="preserve">单位预算应当公开基本支出和项目支出。单位预算支出按其功能分类应当公开到项；按其经济性质分类，基本支出应当公开到款；单位公开预算时，应当一并公开本单位职责及机构设置情况、预算收支增减变化及原因、机关运行经费安排、政府采购、政府购买服务、国有资产占用、预算绩效情况等重点事项的说明，并对专业性较强的名词进行解释。 </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2" w:firstLineChars="200"/>
        <w:jc w:val="left"/>
        <w:textAlignment w:val="auto"/>
      </w:pPr>
      <w:r>
        <w:rPr>
          <w:rFonts w:hint="default" w:ascii="Times New Roman" w:hAnsi="Times New Roman" w:eastAsia="宋体" w:cs="Times New Roman"/>
          <w:b/>
          <w:bCs/>
          <w:color w:val="000000"/>
          <w:kern w:val="0"/>
          <w:sz w:val="31"/>
          <w:szCs w:val="31"/>
          <w:lang w:val="en-US" w:eastAsia="zh-CN" w:bidi="ar"/>
        </w:rPr>
        <w:t>4</w:t>
      </w:r>
      <w:r>
        <w:rPr>
          <w:rFonts w:hint="eastAsia" w:ascii="Times New Roman" w:eastAsia="宋体" w:cs="Times New Roman"/>
          <w:b/>
          <w:bCs/>
          <w:color w:val="000000"/>
          <w:kern w:val="0"/>
          <w:sz w:val="31"/>
          <w:szCs w:val="31"/>
          <w:lang w:val="en-US" w:eastAsia="zh-CN" w:bidi="ar"/>
        </w:rPr>
        <w:t>、</w:t>
      </w:r>
      <w:r>
        <w:rPr>
          <w:rFonts w:hint="default" w:ascii="Times New Roman" w:hAnsi="Times New Roman" w:eastAsia="宋体" w:cs="Times New Roman"/>
          <w:b/>
          <w:bCs/>
          <w:color w:val="000000"/>
          <w:kern w:val="0"/>
          <w:sz w:val="31"/>
          <w:szCs w:val="31"/>
          <w:lang w:val="en-US" w:eastAsia="zh-CN" w:bidi="ar"/>
        </w:rPr>
        <w:t>“</w:t>
      </w:r>
      <w:r>
        <w:rPr>
          <w:rFonts w:ascii="仿宋_GB2312" w:hAnsi="仿宋_GB2312" w:eastAsia="仿宋_GB2312" w:cs="仿宋_GB2312"/>
          <w:b/>
          <w:bCs/>
          <w:color w:val="000000"/>
          <w:kern w:val="0"/>
          <w:sz w:val="31"/>
          <w:szCs w:val="31"/>
          <w:lang w:val="en-US" w:eastAsia="zh-CN" w:bidi="ar"/>
        </w:rPr>
        <w:t>三公</w:t>
      </w:r>
      <w:r>
        <w:rPr>
          <w:rFonts w:hint="default" w:ascii="Times New Roman" w:hAnsi="Times New Roman" w:eastAsia="宋体" w:cs="Times New Roman"/>
          <w:b/>
          <w:bCs/>
          <w:color w:val="000000"/>
          <w:kern w:val="0"/>
          <w:sz w:val="31"/>
          <w:szCs w:val="31"/>
          <w:lang w:val="en-US" w:eastAsia="zh-CN" w:bidi="ar"/>
        </w:rPr>
        <w:t>”</w:t>
      </w:r>
      <w:r>
        <w:rPr>
          <w:rFonts w:ascii="仿宋_GB2312" w:hAnsi="仿宋_GB2312" w:eastAsia="仿宋_GB2312" w:cs="仿宋_GB2312"/>
          <w:b/>
          <w:bCs/>
          <w:color w:val="000000"/>
          <w:kern w:val="0"/>
          <w:sz w:val="31"/>
          <w:szCs w:val="31"/>
          <w:lang w:val="en-US" w:eastAsia="zh-CN" w:bidi="ar"/>
        </w:rPr>
        <w:t>经费预算。</w:t>
      </w:r>
      <w:r>
        <w:rPr>
          <w:rFonts w:hint="eastAsia" w:ascii="仿宋_GB2312" w:hAnsi="仿宋_GB2312" w:eastAsia="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财政部门负责公开本级一般公共预算“三公”经费预算，各</w:t>
      </w:r>
      <w:r>
        <w:rPr>
          <w:rFonts w:hint="eastAsia" w:ascii="仿宋_GB2312" w:hAnsi="仿宋_GB2312" w:eastAsia="仿宋_GB2312" w:cs="仿宋_GB2312"/>
          <w:color w:val="000000"/>
          <w:kern w:val="0"/>
          <w:sz w:val="31"/>
          <w:szCs w:val="31"/>
          <w:lang w:val="en-US" w:eastAsia="zh-CN" w:bidi="ar"/>
        </w:rPr>
        <w:t>乡镇</w:t>
      </w:r>
      <w:r>
        <w:rPr>
          <w:rFonts w:ascii="仿宋_GB2312" w:hAnsi="仿宋_GB2312" w:eastAsia="仿宋_GB2312" w:cs="仿宋_GB2312"/>
          <w:color w:val="000000"/>
          <w:kern w:val="0"/>
          <w:sz w:val="31"/>
          <w:szCs w:val="31"/>
          <w:lang w:val="en-US" w:eastAsia="zh-CN" w:bidi="ar"/>
        </w:rPr>
        <w:t>、各部门</w:t>
      </w:r>
      <w:r>
        <w:rPr>
          <w:rFonts w:hint="eastAsia" w:ascii="仿宋_GB2312" w:hAnsi="仿宋_GB2312" w:eastAsia="仿宋_GB2312" w:cs="仿宋_GB2312"/>
          <w:color w:val="000000"/>
          <w:kern w:val="0"/>
          <w:sz w:val="31"/>
          <w:szCs w:val="31"/>
          <w:lang w:val="en-US" w:eastAsia="zh-CN" w:bidi="ar"/>
        </w:rPr>
        <w:t>及</w:t>
      </w:r>
      <w:r>
        <w:rPr>
          <w:rFonts w:ascii="仿宋_GB2312" w:hAnsi="仿宋_GB2312" w:eastAsia="仿宋_GB2312" w:cs="仿宋_GB2312"/>
          <w:color w:val="000000"/>
          <w:kern w:val="0"/>
          <w:sz w:val="31"/>
          <w:szCs w:val="31"/>
          <w:lang w:val="en-US" w:eastAsia="zh-CN" w:bidi="ar"/>
        </w:rPr>
        <w:t>所属单位负责公开本</w:t>
      </w:r>
      <w:r>
        <w:rPr>
          <w:rFonts w:hint="eastAsia" w:ascii="仿宋_GB2312" w:hAnsi="仿宋_GB2312" w:eastAsia="仿宋_GB2312" w:cs="仿宋_GB2312"/>
          <w:color w:val="000000"/>
          <w:kern w:val="0"/>
          <w:sz w:val="31"/>
          <w:szCs w:val="31"/>
          <w:lang w:val="en-US" w:eastAsia="zh-CN" w:bidi="ar"/>
        </w:rPr>
        <w:t>乡镇</w:t>
      </w:r>
      <w:r>
        <w:rPr>
          <w:rFonts w:ascii="仿宋_GB2312" w:hAnsi="仿宋_GB2312" w:eastAsia="仿宋_GB2312" w:cs="仿宋_GB2312"/>
          <w:color w:val="000000"/>
          <w:kern w:val="0"/>
          <w:sz w:val="31"/>
          <w:szCs w:val="31"/>
          <w:lang w:val="en-US" w:eastAsia="zh-CN" w:bidi="ar"/>
        </w:rPr>
        <w:t>、</w:t>
      </w:r>
      <w:r>
        <w:rPr>
          <w:rFonts w:hint="eastAsia" w:hAnsi="仿宋_GB2312" w:cs="仿宋_GB2312"/>
          <w:color w:val="000000"/>
          <w:kern w:val="0"/>
          <w:sz w:val="31"/>
          <w:szCs w:val="31"/>
          <w:lang w:val="en-US" w:eastAsia="zh-CN" w:bidi="ar"/>
        </w:rPr>
        <w:t>本部门</w:t>
      </w:r>
      <w:r>
        <w:rPr>
          <w:rFonts w:hint="eastAsia" w:ascii="仿宋_GB2312" w:hAnsi="仿宋_GB2312" w:eastAsia="仿宋_GB2312" w:cs="仿宋_GB2312"/>
          <w:color w:val="000000"/>
          <w:kern w:val="0"/>
          <w:sz w:val="31"/>
          <w:szCs w:val="31"/>
          <w:lang w:val="en-US" w:eastAsia="zh-CN" w:bidi="ar"/>
        </w:rPr>
        <w:t>及</w:t>
      </w:r>
      <w:r>
        <w:rPr>
          <w:rFonts w:ascii="仿宋_GB2312" w:hAnsi="仿宋_GB2312" w:eastAsia="仿宋_GB2312" w:cs="仿宋_GB2312"/>
          <w:color w:val="000000"/>
          <w:kern w:val="0"/>
          <w:sz w:val="31"/>
          <w:szCs w:val="31"/>
          <w:lang w:val="en-US" w:eastAsia="zh-CN" w:bidi="ar"/>
        </w:rPr>
        <w:t xml:space="preserve">所属单位一般公共预算“三公”经费预算。“三公”经费预算按总额及“因公出国（境）费”“公务用车购置及运行费”“公务接待费”公开，其中，“公务用车购置及运行费”细化到“公务用车购置费”“公务用车运行费”两个项目，并对各项增减变化情况及原因进行说明。 </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2" w:firstLineChars="200"/>
        <w:jc w:val="left"/>
        <w:textAlignment w:val="auto"/>
      </w:pPr>
      <w:r>
        <w:rPr>
          <w:rFonts w:hint="default" w:ascii="Times New Roman" w:hAnsi="Times New Roman" w:eastAsia="宋体" w:cs="Times New Roman"/>
          <w:b/>
          <w:bCs/>
          <w:color w:val="000000"/>
          <w:kern w:val="0"/>
          <w:sz w:val="31"/>
          <w:szCs w:val="31"/>
          <w:lang w:val="en-US" w:eastAsia="zh-CN" w:bidi="ar"/>
        </w:rPr>
        <w:t>5</w:t>
      </w:r>
      <w:r>
        <w:rPr>
          <w:rFonts w:hint="eastAsia" w:ascii="Times New Roman" w:eastAsia="宋体" w:cs="Times New Roman"/>
          <w:b/>
          <w:bCs/>
          <w:color w:val="000000"/>
          <w:kern w:val="0"/>
          <w:sz w:val="31"/>
          <w:szCs w:val="31"/>
          <w:lang w:val="en-US" w:eastAsia="zh-CN" w:bidi="ar"/>
        </w:rPr>
        <w:t>、</w:t>
      </w:r>
      <w:r>
        <w:rPr>
          <w:rFonts w:ascii="仿宋_GB2312" w:hAnsi="仿宋_GB2312" w:eastAsia="仿宋_GB2312" w:cs="仿宋_GB2312"/>
          <w:b/>
          <w:bCs/>
          <w:color w:val="000000"/>
          <w:kern w:val="0"/>
          <w:sz w:val="31"/>
          <w:szCs w:val="31"/>
          <w:lang w:val="en-US" w:eastAsia="zh-CN" w:bidi="ar"/>
        </w:rPr>
        <w:t>预算绩效。</w:t>
      </w:r>
      <w:r>
        <w:rPr>
          <w:rFonts w:hint="eastAsia" w:ascii="仿宋_GB2312" w:hAnsi="仿宋_GB2312" w:eastAsia="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财政部门要随政府预算公开重大政策和重点项目等绩效目标；各</w:t>
      </w:r>
      <w:r>
        <w:rPr>
          <w:rFonts w:hint="eastAsia" w:ascii="仿宋_GB2312" w:hAnsi="仿宋_GB2312" w:eastAsia="仿宋_GB2312" w:cs="仿宋_GB2312"/>
          <w:color w:val="000000"/>
          <w:kern w:val="0"/>
          <w:sz w:val="31"/>
          <w:szCs w:val="31"/>
          <w:lang w:val="en-US" w:eastAsia="zh-CN" w:bidi="ar"/>
        </w:rPr>
        <w:t>乡镇</w:t>
      </w:r>
      <w:r>
        <w:rPr>
          <w:rFonts w:ascii="仿宋_GB2312" w:hAnsi="仿宋_GB2312" w:eastAsia="仿宋_GB2312" w:cs="仿宋_GB2312"/>
          <w:color w:val="000000"/>
          <w:kern w:val="0"/>
          <w:sz w:val="31"/>
          <w:szCs w:val="31"/>
          <w:lang w:val="en-US" w:eastAsia="zh-CN" w:bidi="ar"/>
        </w:rPr>
        <w:t>、各部门</w:t>
      </w:r>
      <w:r>
        <w:rPr>
          <w:rFonts w:hint="eastAsia" w:ascii="仿宋_GB2312" w:hAnsi="仿宋_GB2312" w:eastAsia="仿宋_GB2312" w:cs="仿宋_GB2312"/>
          <w:color w:val="000000"/>
          <w:kern w:val="0"/>
          <w:sz w:val="31"/>
          <w:szCs w:val="31"/>
          <w:lang w:val="en-US" w:eastAsia="zh-CN" w:bidi="ar"/>
        </w:rPr>
        <w:t>及</w:t>
      </w:r>
      <w:r>
        <w:rPr>
          <w:rFonts w:ascii="仿宋_GB2312" w:hAnsi="仿宋_GB2312" w:eastAsia="仿宋_GB2312" w:cs="仿宋_GB2312"/>
          <w:color w:val="000000"/>
          <w:kern w:val="0"/>
          <w:sz w:val="31"/>
          <w:szCs w:val="31"/>
          <w:lang w:val="en-US" w:eastAsia="zh-CN" w:bidi="ar"/>
        </w:rPr>
        <w:t>所属单位要随本</w:t>
      </w:r>
      <w:r>
        <w:rPr>
          <w:rFonts w:hint="eastAsia" w:ascii="仿宋_GB2312" w:hAnsi="仿宋_GB2312" w:eastAsia="仿宋_GB2312" w:cs="仿宋_GB2312"/>
          <w:color w:val="000000"/>
          <w:kern w:val="0"/>
          <w:sz w:val="31"/>
          <w:szCs w:val="31"/>
          <w:lang w:val="en-US" w:eastAsia="zh-CN" w:bidi="ar"/>
        </w:rPr>
        <w:t>乡镇</w:t>
      </w:r>
      <w:r>
        <w:rPr>
          <w:rFonts w:ascii="仿宋_GB2312" w:hAnsi="仿宋_GB2312" w:eastAsia="仿宋_GB2312" w:cs="仿宋_GB2312"/>
          <w:color w:val="000000"/>
          <w:kern w:val="0"/>
          <w:sz w:val="31"/>
          <w:szCs w:val="31"/>
          <w:lang w:val="en-US" w:eastAsia="zh-CN" w:bidi="ar"/>
        </w:rPr>
        <w:t>、本</w:t>
      </w:r>
      <w:r>
        <w:rPr>
          <w:rFonts w:hint="eastAsia" w:ascii="仿宋_GB2312" w:hAnsi="仿宋_GB2312" w:eastAsia="仿宋_GB2312" w:cs="仿宋_GB2312"/>
          <w:color w:val="000000"/>
          <w:kern w:val="0"/>
          <w:sz w:val="31"/>
          <w:szCs w:val="31"/>
          <w:lang w:val="en-US" w:eastAsia="zh-CN" w:bidi="ar"/>
        </w:rPr>
        <w:t>部门及所属单位</w:t>
      </w:r>
      <w:r>
        <w:rPr>
          <w:rFonts w:ascii="仿宋_GB2312" w:hAnsi="仿宋_GB2312" w:eastAsia="仿宋_GB2312" w:cs="仿宋_GB2312"/>
          <w:color w:val="000000"/>
          <w:kern w:val="0"/>
          <w:sz w:val="31"/>
          <w:szCs w:val="31"/>
          <w:lang w:val="en-US" w:eastAsia="zh-CN" w:bidi="ar"/>
        </w:rPr>
        <w:t xml:space="preserve">预算公开重点项目预算的绩效目标等情况，包括项目概述、立项依据、实施主体、起止时间、项目内容、年度预算安排和绩效目标等信息。 </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2" w:firstLineChars="200"/>
        <w:jc w:val="left"/>
        <w:textAlignment w:val="auto"/>
        <w:rPr>
          <w:rFonts w:ascii="仿宋_GB2312" w:hAnsi="仿宋_GB2312" w:eastAsia="仿宋_GB2312" w:cs="仿宋_GB2312"/>
          <w:color w:val="000000"/>
          <w:kern w:val="0"/>
          <w:sz w:val="31"/>
          <w:szCs w:val="31"/>
          <w:lang w:val="en-US" w:eastAsia="zh-CN" w:bidi="ar"/>
        </w:rPr>
      </w:pPr>
      <w:r>
        <w:rPr>
          <w:rFonts w:hint="eastAsia" w:ascii="Times New Roman" w:eastAsia="宋体" w:cs="Times New Roman"/>
          <w:b/>
          <w:bCs/>
          <w:color w:val="000000"/>
          <w:kern w:val="0"/>
          <w:sz w:val="31"/>
          <w:szCs w:val="31"/>
          <w:lang w:val="en-US" w:eastAsia="zh-CN" w:bidi="ar"/>
        </w:rPr>
        <w:t>6、</w:t>
      </w:r>
      <w:r>
        <w:rPr>
          <w:rFonts w:ascii="仿宋_GB2312" w:hAnsi="仿宋_GB2312" w:eastAsia="仿宋_GB2312" w:cs="仿宋_GB2312"/>
          <w:b/>
          <w:bCs/>
          <w:color w:val="000000"/>
          <w:kern w:val="0"/>
          <w:sz w:val="31"/>
          <w:szCs w:val="31"/>
          <w:lang w:val="en-US" w:eastAsia="zh-CN" w:bidi="ar"/>
        </w:rPr>
        <w:t>政府债务。</w:t>
      </w:r>
      <w:r>
        <w:rPr>
          <w:rFonts w:hint="eastAsia" w:ascii="仿宋_GB2312" w:hAnsi="仿宋_GB2312" w:eastAsia="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财政部门要公开地方政府债务限额、余额、使用安排及还本付息等信息，包括：随同预算公开上一年度</w:t>
      </w:r>
      <w:r>
        <w:rPr>
          <w:rFonts w:hint="eastAsia" w:hAnsi="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地方政府债务限额及余额（或余额预计执行数），以及</w:t>
      </w:r>
      <w:r>
        <w:rPr>
          <w:rFonts w:hint="eastAsia" w:hAnsi="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上一年度地方政府债券（含再融资债券）发行及还本付息额（或预计执行数）、本年度地方政府债券还本付息预算数等；随同调整预算公开当年</w:t>
      </w:r>
      <w:r>
        <w:rPr>
          <w:rFonts w:hint="eastAsia" w:hAnsi="仿宋_GB2312" w:cs="仿宋_GB2312"/>
          <w:color w:val="000000"/>
          <w:kern w:val="0"/>
          <w:sz w:val="31"/>
          <w:szCs w:val="31"/>
          <w:lang w:val="en-US" w:eastAsia="zh-CN" w:bidi="ar"/>
        </w:rPr>
        <w:t>县级</w:t>
      </w:r>
      <w:r>
        <w:rPr>
          <w:rFonts w:ascii="仿宋_GB2312" w:hAnsi="仿宋_GB2312" w:eastAsia="仿宋_GB2312" w:cs="仿宋_GB2312"/>
          <w:color w:val="000000"/>
          <w:kern w:val="0"/>
          <w:sz w:val="31"/>
          <w:szCs w:val="31"/>
          <w:lang w:val="en-US" w:eastAsia="zh-CN" w:bidi="ar"/>
        </w:rPr>
        <w:t>地方政府债务限额、本级新增地方政府债券资金使用安排等。</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20" w:firstLineChars="200"/>
        <w:jc w:val="left"/>
        <w:textAlignment w:val="auto"/>
      </w:pPr>
      <w:r>
        <w:rPr>
          <w:rFonts w:ascii="仿宋_GB2312" w:hAnsi="仿宋_GB2312" w:eastAsia="仿宋_GB2312" w:cs="仿宋_GB2312"/>
          <w:color w:val="000000"/>
          <w:kern w:val="0"/>
          <w:sz w:val="31"/>
          <w:szCs w:val="31"/>
          <w:lang w:val="en-US" w:eastAsia="zh-CN" w:bidi="ar"/>
        </w:rPr>
        <w:t xml:space="preserve">除涉及国家秘密信息外，政府预算、部门预算和单位预算应全部主动公开；依法界定属于秘密事项的信息不予公开。对预算支出中涉及国家秘密的内容，应在保持支出总额不变的情况下，对涉密内容作区分处理，将不涉密的内容依法公开。 </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楷体_GB2312"/>
          <w:b/>
          <w:bCs/>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lang w:eastAsia="zh-CN"/>
        </w:rPr>
        <w:t>三</w:t>
      </w:r>
      <w:r>
        <w:rPr>
          <w:rFonts w:ascii="Times New Roman" w:hAnsi="Times New Roman" w:eastAsia="楷体_GB2312"/>
          <w:b/>
          <w:bCs/>
          <w:sz w:val="32"/>
          <w:szCs w:val="32"/>
        </w:rPr>
        <w:t>）规范公开方式</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b/>
          <w:bCs/>
          <w:sz w:val="32"/>
          <w:szCs w:val="32"/>
        </w:rPr>
      </w:pPr>
      <w:r>
        <w:rPr>
          <w:rFonts w:ascii="Times New Roman" w:hAnsi="Times New Roman" w:eastAsia="仿宋_GB2312"/>
          <w:b/>
          <w:bCs/>
          <w:sz w:val="32"/>
          <w:szCs w:val="32"/>
        </w:rPr>
        <w:t>1.统一公开平台</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宋体" w:hAnsi="宋体" w:eastAsia="宋体" w:cs="宋体"/>
          <w:sz w:val="24"/>
          <w:szCs w:val="24"/>
        </w:rPr>
      </w:pPr>
      <w:r>
        <w:rPr>
          <w:rFonts w:ascii="Times New Roman" w:hAnsi="Times New Roman" w:eastAsia="仿宋_GB2312"/>
          <w:b/>
          <w:bCs/>
          <w:sz w:val="32"/>
          <w:szCs w:val="32"/>
        </w:rPr>
        <w:t>（1）</w:t>
      </w:r>
      <w:r>
        <w:rPr>
          <w:rFonts w:hint="eastAsia" w:ascii="Times New Roman" w:hAnsi="Times New Roman" w:eastAsia="仿宋_GB2312"/>
          <w:b/>
          <w:bCs/>
          <w:sz w:val="32"/>
          <w:szCs w:val="32"/>
        </w:rPr>
        <w:t>政府预算。</w:t>
      </w:r>
      <w:r>
        <w:rPr>
          <w:rFonts w:hint="eastAsia" w:ascii="Times New Roman" w:hAnsi="Times New Roman" w:eastAsia="仿宋_GB2312"/>
          <w:sz w:val="32"/>
          <w:szCs w:val="32"/>
        </w:rPr>
        <w:t>县级财政部门要在县级政府信息公开网和财政部门政府信息公开网预决算栏目，同步公开政府预算、“三公”经费预算。</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（2）部门预算。</w:t>
      </w:r>
      <w:r>
        <w:rPr>
          <w:rFonts w:hint="eastAsia" w:ascii="Times New Roman" w:hAnsi="Times New Roman" w:eastAsia="仿宋_GB2312"/>
          <w:sz w:val="32"/>
          <w:szCs w:val="32"/>
        </w:rPr>
        <w:t>各乡镇、各部门在本乡镇、本部门政府信息公开网预决算栏目公开后，县政府网财政预决算专题网页栏目将调取各单位对应栏目信息进行集中公开展示。</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（3）单位预算。</w:t>
      </w:r>
      <w:r>
        <w:rPr>
          <w:rFonts w:hint="eastAsia" w:ascii="Times New Roman" w:hAnsi="Times New Roman" w:eastAsia="仿宋_GB2312"/>
          <w:sz w:val="32"/>
          <w:szCs w:val="32"/>
        </w:rPr>
        <w:t>各部门所属单位通过主管部门信息公开集中公开本单位预算及“三公”经费预算。</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对以上公开的政府预算、部门预算和单位预算，均要编制公开目录，对公开内容进行分类、分级，</w:t>
      </w:r>
      <w:r>
        <w:rPr>
          <w:rFonts w:ascii="Times New Roman" w:hAnsi="Times New Roman" w:eastAsia="仿宋_GB2312"/>
          <w:sz w:val="32"/>
          <w:szCs w:val="32"/>
        </w:rPr>
        <w:t>方便公众查阅和监督。</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b/>
          <w:bCs/>
          <w:sz w:val="32"/>
          <w:szCs w:val="32"/>
        </w:rPr>
      </w:pPr>
      <w:r>
        <w:rPr>
          <w:rFonts w:ascii="Times New Roman" w:hAnsi="Times New Roman" w:eastAsia="仿宋_GB2312"/>
          <w:b/>
          <w:bCs/>
          <w:sz w:val="32"/>
          <w:szCs w:val="32"/>
        </w:rPr>
        <w:t>2.统一公开时限</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（1）政府预算。</w:t>
      </w:r>
      <w:r>
        <w:rPr>
          <w:rFonts w:hint="eastAsia" w:ascii="Times New Roman" w:hAnsi="Times New Roman" w:eastAsia="仿宋_GB2312"/>
          <w:sz w:val="32"/>
          <w:szCs w:val="32"/>
        </w:rPr>
        <w:t>政府预算应当在本级人民代表大会或其常务委员会批准后20日内向社会公开。县级财政部门要在法定时限内公开政府预算，并鼓励适当提前公开时间。</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3" w:firstLineChars="200"/>
        <w:jc w:val="left"/>
        <w:textAlignment w:val="auto"/>
        <w:rPr>
          <w:highlight w:val="none"/>
        </w:rPr>
      </w:pPr>
      <w:r>
        <w:rPr>
          <w:rFonts w:hint="eastAsia" w:ascii="Times New Roman" w:hAnsi="Times New Roman" w:eastAsia="仿宋_GB2312"/>
          <w:b/>
          <w:bCs/>
          <w:sz w:val="32"/>
          <w:szCs w:val="32"/>
        </w:rPr>
        <w:t>（2）部门预算。</w:t>
      </w:r>
      <w:r>
        <w:rPr>
          <w:rFonts w:hint="eastAsia" w:ascii="Times New Roman" w:hAnsi="Times New Roman" w:eastAsia="仿宋_GB2312"/>
          <w:sz w:val="32"/>
          <w:szCs w:val="32"/>
          <w:highlight w:val="none"/>
        </w:rPr>
        <w:t>部门预算应当在县财政部门批复后20日内向社会公开。各乡镇、各部门要在法定时限内公开部门预算，并鼓励适当提前公开时间，部门预算原则上在同一天集中公开。</w:t>
      </w:r>
      <w:r>
        <w:rPr>
          <w:rFonts w:ascii="仿宋_GB2312" w:hAnsi="仿宋_GB2312" w:eastAsia="仿宋_GB2312" w:cs="仿宋_GB2312"/>
          <w:color w:val="000000"/>
          <w:kern w:val="0"/>
          <w:sz w:val="31"/>
          <w:szCs w:val="31"/>
          <w:highlight w:val="none"/>
          <w:lang w:val="en-US" w:eastAsia="zh-CN" w:bidi="ar"/>
        </w:rPr>
        <w:t>其中，</w:t>
      </w:r>
      <w:r>
        <w:rPr>
          <w:rFonts w:hint="eastAsia" w:ascii="仿宋_GB2312" w:hAnsi="仿宋_GB2312" w:eastAsia="仿宋_GB2312" w:cs="仿宋_GB2312"/>
          <w:color w:val="000000"/>
          <w:kern w:val="0"/>
          <w:sz w:val="31"/>
          <w:szCs w:val="31"/>
          <w:highlight w:val="none"/>
          <w:lang w:val="en-US" w:eastAsia="zh-CN" w:bidi="ar"/>
        </w:rPr>
        <w:t>县</w:t>
      </w:r>
      <w:r>
        <w:rPr>
          <w:rFonts w:ascii="仿宋_GB2312" w:hAnsi="仿宋_GB2312" w:eastAsia="仿宋_GB2312" w:cs="仿宋_GB2312"/>
          <w:color w:val="000000"/>
          <w:kern w:val="0"/>
          <w:sz w:val="31"/>
          <w:szCs w:val="31"/>
          <w:highlight w:val="none"/>
          <w:lang w:val="en-US" w:eastAsia="zh-CN" w:bidi="ar"/>
        </w:rPr>
        <w:t>财政局批复</w:t>
      </w:r>
      <w:r>
        <w:rPr>
          <w:rFonts w:hint="default" w:ascii="Times New Roman" w:hAnsi="Times New Roman" w:eastAsia="宋体" w:cs="Times New Roman"/>
          <w:color w:val="000000"/>
          <w:kern w:val="0"/>
          <w:sz w:val="31"/>
          <w:szCs w:val="31"/>
          <w:highlight w:val="none"/>
          <w:lang w:val="en-US" w:eastAsia="zh-CN" w:bidi="ar"/>
        </w:rPr>
        <w:t>2022</w:t>
      </w:r>
      <w:r>
        <w:rPr>
          <w:rFonts w:ascii="仿宋_GB2312" w:hAnsi="仿宋_GB2312" w:eastAsia="仿宋_GB2312" w:cs="仿宋_GB2312"/>
          <w:color w:val="000000"/>
          <w:kern w:val="0"/>
          <w:sz w:val="31"/>
          <w:szCs w:val="31"/>
          <w:highlight w:val="none"/>
          <w:lang w:val="en-US" w:eastAsia="zh-CN" w:bidi="ar"/>
        </w:rPr>
        <w:t>年部门预算后，</w:t>
      </w:r>
      <w:r>
        <w:rPr>
          <w:rFonts w:hint="eastAsia" w:ascii="Times New Roman" w:hAnsi="Times New Roman" w:eastAsia="仿宋_GB2312"/>
          <w:sz w:val="32"/>
          <w:szCs w:val="32"/>
          <w:highlight w:val="none"/>
        </w:rPr>
        <w:t>各乡镇、各部门</w:t>
      </w:r>
      <w:r>
        <w:rPr>
          <w:rFonts w:ascii="仿宋_GB2312" w:hAnsi="仿宋_GB2312" w:eastAsia="仿宋_GB2312" w:cs="仿宋_GB2312"/>
          <w:color w:val="000000"/>
          <w:kern w:val="0"/>
          <w:sz w:val="31"/>
          <w:szCs w:val="31"/>
          <w:highlight w:val="none"/>
          <w:lang w:val="en-US" w:eastAsia="zh-CN" w:bidi="ar"/>
        </w:rPr>
        <w:t xml:space="preserve">负责于 </w:t>
      </w:r>
      <w:r>
        <w:rPr>
          <w:rFonts w:hint="default" w:ascii="Times New Roman" w:hAnsi="Times New Roman" w:eastAsia="宋体" w:cs="Times New Roman"/>
          <w:color w:val="000000"/>
          <w:kern w:val="0"/>
          <w:sz w:val="31"/>
          <w:szCs w:val="31"/>
          <w:highlight w:val="none"/>
          <w:lang w:val="en-US" w:eastAsia="zh-CN" w:bidi="ar"/>
        </w:rPr>
        <w:t xml:space="preserve">2 </w:t>
      </w:r>
      <w:r>
        <w:rPr>
          <w:rFonts w:ascii="仿宋_GB2312" w:hAnsi="仿宋_GB2312" w:eastAsia="仿宋_GB2312" w:cs="仿宋_GB2312"/>
          <w:color w:val="000000"/>
          <w:kern w:val="0"/>
          <w:sz w:val="31"/>
          <w:szCs w:val="31"/>
          <w:highlight w:val="none"/>
          <w:lang w:val="en-US" w:eastAsia="zh-CN" w:bidi="ar"/>
        </w:rPr>
        <w:t>月</w:t>
      </w:r>
      <w:r>
        <w:rPr>
          <w:rFonts w:hint="eastAsia" w:ascii="仿宋_GB2312" w:hAnsi="仿宋_GB2312" w:eastAsia="仿宋_GB2312" w:cs="仿宋_GB2312"/>
          <w:color w:val="000000"/>
          <w:kern w:val="0"/>
          <w:sz w:val="31"/>
          <w:szCs w:val="31"/>
          <w:highlight w:val="none"/>
          <w:lang w:val="en-US" w:eastAsia="zh-CN" w:bidi="ar"/>
        </w:rPr>
        <w:t>1</w:t>
      </w:r>
      <w:r>
        <w:rPr>
          <w:rFonts w:hint="eastAsia" w:hAnsi="仿宋_GB2312" w:cs="仿宋_GB2312"/>
          <w:color w:val="000000"/>
          <w:kern w:val="0"/>
          <w:sz w:val="31"/>
          <w:szCs w:val="31"/>
          <w:highlight w:val="none"/>
          <w:lang w:val="en-US" w:eastAsia="zh-CN" w:bidi="ar"/>
        </w:rPr>
        <w:t>1</w:t>
      </w:r>
      <w:r>
        <w:rPr>
          <w:rFonts w:ascii="仿宋_GB2312" w:hAnsi="仿宋_GB2312" w:eastAsia="仿宋_GB2312" w:cs="仿宋_GB2312"/>
          <w:color w:val="000000"/>
          <w:kern w:val="0"/>
          <w:sz w:val="31"/>
          <w:szCs w:val="31"/>
          <w:highlight w:val="none"/>
          <w:lang w:val="en-US" w:eastAsia="zh-CN" w:bidi="ar"/>
        </w:rPr>
        <w:t>日集中公开部门预算。</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hint="eastAsia" w:ascii="Times New Roman" w:hAnsi="Times New Roman" w:eastAsia="仿宋_GB2312"/>
          <w:b/>
          <w:bCs/>
          <w:sz w:val="32"/>
          <w:szCs w:val="32"/>
        </w:rPr>
        <w:t>（3）单位预算。</w:t>
      </w:r>
      <w:r>
        <w:rPr>
          <w:rFonts w:hint="eastAsia" w:ascii="Times New Roman" w:hAnsi="Times New Roman" w:eastAsia="仿宋_GB2312"/>
          <w:sz w:val="32"/>
          <w:szCs w:val="32"/>
        </w:rPr>
        <w:t>单位预算应当在部门或上一级单位批复后20日内向社会公开。各部门所属单位要在法定时限内公开单位预算，并鼓励适当提前公开时间，同一部门所属单位的预算原则上在同一天集中公开。</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sz w:val="32"/>
          <w:szCs w:val="32"/>
        </w:rPr>
      </w:pPr>
      <w:r>
        <w:rPr>
          <w:rFonts w:ascii="Times New Roman" w:hAnsi="Times New Roman" w:eastAsia="仿宋_GB2312"/>
          <w:b/>
          <w:bCs/>
          <w:sz w:val="32"/>
          <w:szCs w:val="32"/>
        </w:rPr>
        <w:t>3、统一公开格式。</w:t>
      </w:r>
      <w:r>
        <w:rPr>
          <w:rFonts w:hint="eastAsia" w:ascii="Times New Roman" w:hAnsi="Times New Roman" w:eastAsia="仿宋_GB2312"/>
          <w:sz w:val="32"/>
          <w:szCs w:val="32"/>
        </w:rPr>
        <w:t>202</w:t>
      </w:r>
      <w:r>
        <w:rPr>
          <w:rFonts w:hint="eastAsia" w:ascii="Times New Roman"/>
          <w:sz w:val="32"/>
          <w:szCs w:val="32"/>
          <w:lang w:val="en-US" w:eastAsia="zh-CN"/>
        </w:rPr>
        <w:t>2</w:t>
      </w:r>
      <w:r>
        <w:rPr>
          <w:rFonts w:ascii="Times New Roman" w:hAnsi="Times New Roman" w:eastAsia="仿宋_GB2312"/>
          <w:sz w:val="32"/>
          <w:szCs w:val="32"/>
        </w:rPr>
        <w:t>年度</w:t>
      </w:r>
      <w:r>
        <w:rPr>
          <w:rFonts w:hint="eastAsia" w:ascii="Times New Roman" w:hAnsi="Times New Roman" w:eastAsia="仿宋_GB2312"/>
          <w:sz w:val="32"/>
          <w:szCs w:val="32"/>
        </w:rPr>
        <w:t>县</w:t>
      </w:r>
      <w:r>
        <w:rPr>
          <w:rFonts w:ascii="Times New Roman" w:hAnsi="Times New Roman" w:eastAsia="仿宋_GB2312"/>
          <w:sz w:val="32"/>
          <w:szCs w:val="32"/>
        </w:rPr>
        <w:t>本级政府预算公开和</w:t>
      </w:r>
      <w:r>
        <w:rPr>
          <w:rFonts w:hint="eastAsia" w:ascii="Times New Roman" w:hAnsi="Times New Roman" w:eastAsia="仿宋_GB2312"/>
          <w:sz w:val="32"/>
          <w:szCs w:val="32"/>
        </w:rPr>
        <w:t>各乡镇、</w:t>
      </w:r>
      <w:r>
        <w:rPr>
          <w:rFonts w:ascii="Times New Roman" w:hAnsi="Times New Roman" w:eastAsia="仿宋_GB2312"/>
          <w:sz w:val="32"/>
          <w:szCs w:val="32"/>
        </w:rPr>
        <w:t>各部门</w:t>
      </w:r>
      <w:r>
        <w:rPr>
          <w:rFonts w:hint="eastAsia" w:ascii="Times New Roman" w:hAnsi="Times New Roman" w:eastAsia="仿宋_GB2312"/>
          <w:sz w:val="32"/>
          <w:szCs w:val="32"/>
        </w:rPr>
        <w:t>、各单位</w:t>
      </w:r>
      <w:r>
        <w:rPr>
          <w:rFonts w:ascii="Times New Roman" w:hAnsi="Times New Roman" w:eastAsia="仿宋_GB2312"/>
          <w:sz w:val="32"/>
          <w:szCs w:val="32"/>
        </w:rPr>
        <w:t>预算公开内容统一采取文本格式</w:t>
      </w:r>
      <w:r>
        <w:rPr>
          <w:rFonts w:hint="eastAsia" w:ascii="Times New Roman" w:hAnsi="Times New Roman" w:eastAsia="仿宋_GB2312"/>
          <w:sz w:val="32"/>
          <w:szCs w:val="32"/>
        </w:rPr>
        <w:t>。此外，为便于查阅，</w:t>
      </w:r>
      <w:r>
        <w:rPr>
          <w:rFonts w:ascii="Times New Roman" w:hAnsi="Times New Roman" w:eastAsia="仿宋_GB2312"/>
          <w:sz w:val="32"/>
          <w:szCs w:val="32"/>
        </w:rPr>
        <w:t>所有表格采取链接格式</w:t>
      </w:r>
      <w:r>
        <w:rPr>
          <w:rFonts w:hint="eastAsia" w:ascii="Times New Roman" w:hAnsi="Times New Roman" w:eastAsia="仿宋_GB2312"/>
          <w:sz w:val="32"/>
          <w:szCs w:val="32"/>
        </w:rPr>
        <w:t>附后</w:t>
      </w:r>
      <w:r>
        <w:rPr>
          <w:rFonts w:ascii="Times New Roman" w:hAnsi="Times New Roman" w:eastAsia="仿宋_GB2312"/>
          <w:sz w:val="32"/>
          <w:szCs w:val="32"/>
        </w:rPr>
        <w:t>。</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仿宋_GB2312" w:eastAsia="仿宋_GB2312"/>
          <w:color w:val="000000"/>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lang w:eastAsia="zh-CN"/>
        </w:rPr>
        <w:t>四</w:t>
      </w:r>
      <w:r>
        <w:rPr>
          <w:rFonts w:ascii="Times New Roman" w:hAnsi="Times New Roman" w:eastAsia="楷体_GB2312"/>
          <w:b/>
          <w:bCs/>
          <w:sz w:val="32"/>
          <w:szCs w:val="32"/>
        </w:rPr>
        <w:t>）</w:t>
      </w:r>
      <w:r>
        <w:rPr>
          <w:rFonts w:hint="eastAsia" w:ascii="楷体_GB2312" w:eastAsia="楷体_GB2312"/>
          <w:b/>
          <w:color w:val="000000"/>
          <w:sz w:val="32"/>
          <w:szCs w:val="32"/>
        </w:rPr>
        <w:t>严格保密处理。</w:t>
      </w:r>
      <w:r>
        <w:rPr>
          <w:rFonts w:hint="eastAsia" w:ascii="仿宋_GB2312" w:eastAsia="仿宋_GB2312"/>
          <w:color w:val="000000"/>
          <w:sz w:val="32"/>
          <w:szCs w:val="32"/>
        </w:rPr>
        <w:t>加强预算公开保密审查，严格依照《中华人民共和国保守国家秘密法》《中华人民共和国政府信息公开条例》等法律法规规定处理。财政部门负责审查政府预算的涉密事项，各乡镇、各部门以及各部门所属单位负责审查本乡镇、本部门和本单位预算的涉密事项，依法界定属于秘密事项的信息不予公开。</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ascii="仿宋_GB2312" w:eastAsia="仿宋_GB2312"/>
          <w:color w:val="000000"/>
          <w:sz w:val="32"/>
          <w:szCs w:val="32"/>
        </w:rPr>
      </w:pPr>
      <w:r>
        <w:rPr>
          <w:rFonts w:ascii="Times New Roman" w:hAnsi="Times New Roman" w:eastAsia="楷体_GB2312"/>
          <w:b/>
          <w:bCs/>
          <w:sz w:val="32"/>
          <w:szCs w:val="32"/>
        </w:rPr>
        <w:t>（</w:t>
      </w:r>
      <w:r>
        <w:rPr>
          <w:rFonts w:hint="eastAsia" w:ascii="Times New Roman" w:hAnsi="Times New Roman" w:eastAsia="楷体_GB2312"/>
          <w:b/>
          <w:bCs/>
          <w:sz w:val="32"/>
          <w:szCs w:val="32"/>
          <w:lang w:eastAsia="zh-CN"/>
        </w:rPr>
        <w:t>五</w:t>
      </w:r>
      <w:r>
        <w:rPr>
          <w:rFonts w:ascii="Times New Roman" w:hAnsi="Times New Roman" w:eastAsia="楷体_GB2312"/>
          <w:b/>
          <w:bCs/>
          <w:sz w:val="32"/>
          <w:szCs w:val="32"/>
        </w:rPr>
        <w:t>）严格公开监督。</w:t>
      </w:r>
      <w:r>
        <w:rPr>
          <w:rFonts w:hint="eastAsia" w:ascii="仿宋_GB2312" w:eastAsia="仿宋_GB2312"/>
          <w:color w:val="000000"/>
          <w:sz w:val="32"/>
          <w:szCs w:val="32"/>
        </w:rPr>
        <w:t>各乡镇、各</w:t>
      </w:r>
      <w:r>
        <w:rPr>
          <w:rFonts w:ascii="仿宋_GB2312" w:eastAsia="仿宋_GB2312"/>
          <w:color w:val="000000"/>
          <w:sz w:val="32"/>
          <w:szCs w:val="32"/>
        </w:rPr>
        <w:t>部门在预算公开前，按照公开政策，对公开文本认真审查，按程序报部门负责人审定后公开。公开过程中，认真开展自查，及时纠正错漏后，填写公开情况统计表，报</w:t>
      </w:r>
      <w:r>
        <w:rPr>
          <w:rFonts w:hint="eastAsia" w:ascii="仿宋_GB2312" w:eastAsia="仿宋_GB2312"/>
          <w:color w:val="000000"/>
          <w:sz w:val="32"/>
          <w:szCs w:val="32"/>
        </w:rPr>
        <w:t>县</w:t>
      </w:r>
      <w:r>
        <w:rPr>
          <w:rFonts w:ascii="仿宋_GB2312" w:eastAsia="仿宋_GB2312"/>
          <w:color w:val="000000"/>
          <w:sz w:val="32"/>
          <w:szCs w:val="32"/>
        </w:rPr>
        <w:t>财政局备案。公开后，对预算公开情况常态化跟踪检查，确保预算信息长期保持公开状态</w:t>
      </w:r>
      <w:r>
        <w:rPr>
          <w:rFonts w:hint="eastAsia" w:ascii="仿宋_GB2312" w:eastAsia="仿宋_GB2312"/>
          <w:color w:val="000000"/>
          <w:sz w:val="32"/>
          <w:szCs w:val="32"/>
        </w:rPr>
        <w:t>。各乡镇、</w:t>
      </w:r>
      <w:r>
        <w:rPr>
          <w:rFonts w:ascii="仿宋_GB2312" w:eastAsia="仿宋_GB2312"/>
          <w:color w:val="000000"/>
          <w:sz w:val="32"/>
          <w:szCs w:val="32"/>
        </w:rPr>
        <w:t>各部门要将预算公开自查结果及时报送</w:t>
      </w:r>
      <w:r>
        <w:rPr>
          <w:rFonts w:hint="eastAsia" w:ascii="仿宋_GB2312" w:eastAsia="仿宋_GB2312"/>
          <w:color w:val="000000"/>
          <w:sz w:val="32"/>
          <w:szCs w:val="32"/>
        </w:rPr>
        <w:t>县</w:t>
      </w:r>
      <w:r>
        <w:rPr>
          <w:rFonts w:ascii="仿宋_GB2312" w:eastAsia="仿宋_GB2312"/>
          <w:color w:val="000000"/>
          <w:sz w:val="32"/>
          <w:szCs w:val="32"/>
        </w:rPr>
        <w:t>财政局</w:t>
      </w:r>
      <w:r>
        <w:rPr>
          <w:rFonts w:hint="eastAsia" w:ascii="仿宋_GB2312" w:eastAsia="仿宋_GB2312"/>
          <w:color w:val="000000"/>
          <w:sz w:val="32"/>
          <w:szCs w:val="32"/>
        </w:rPr>
        <w:t>，县</w:t>
      </w:r>
      <w:r>
        <w:rPr>
          <w:rFonts w:ascii="仿宋_GB2312" w:eastAsia="仿宋_GB2312"/>
          <w:color w:val="000000"/>
          <w:sz w:val="32"/>
          <w:szCs w:val="32"/>
        </w:rPr>
        <w:t>财政局将根据自查情况组织统一检查，对发现的问题，作为典型案例向全</w:t>
      </w:r>
      <w:r>
        <w:rPr>
          <w:rFonts w:hint="eastAsia" w:ascii="仿宋_GB2312" w:eastAsia="仿宋_GB2312"/>
          <w:color w:val="000000"/>
          <w:sz w:val="32"/>
          <w:szCs w:val="32"/>
        </w:rPr>
        <w:t>县</w:t>
      </w:r>
      <w:r>
        <w:rPr>
          <w:rFonts w:ascii="仿宋_GB2312" w:eastAsia="仿宋_GB2312"/>
          <w:color w:val="000000"/>
          <w:sz w:val="32"/>
          <w:szCs w:val="32"/>
        </w:rPr>
        <w:t>通报，</w:t>
      </w:r>
      <w:r>
        <w:rPr>
          <w:rFonts w:hint="eastAsia" w:ascii="仿宋_GB2312" w:eastAsia="仿宋_GB2312"/>
          <w:color w:val="000000"/>
          <w:sz w:val="32"/>
          <w:szCs w:val="32"/>
        </w:rPr>
        <w:t>并将</w:t>
      </w:r>
      <w:r>
        <w:rPr>
          <w:rFonts w:ascii="仿宋_GB2312" w:eastAsia="仿宋_GB2312"/>
          <w:color w:val="000000"/>
          <w:sz w:val="32"/>
          <w:szCs w:val="32"/>
        </w:rPr>
        <w:t>严格按照《中华人民共和国预算法》第九十二条和《中国共产党纪律处分条例》第一百一十一条追究责任。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jc w:val="both"/>
        <w:textAlignment w:val="auto"/>
        <w:rPr>
          <w:rFonts w:hint="eastAsia" w:ascii="黑体" w:hAnsi="黑体" w:eastAsia="黑体" w:cs="黑体"/>
          <w:b w:val="0"/>
          <w:bCs w:val="0"/>
          <w:i w:val="0"/>
          <w:iCs w:val="0"/>
          <w:caps w:val="0"/>
          <w:color w:val="000000" w:themeColor="text1"/>
          <w:spacing w:val="0"/>
          <w:sz w:val="32"/>
          <w:szCs w:val="32"/>
          <w14:textFill>
            <w14:solidFill>
              <w14:schemeClr w14:val="tx1"/>
            </w14:solidFill>
          </w14:textFill>
        </w:rPr>
      </w:pPr>
      <w:r>
        <w:rPr>
          <w:rFonts w:hint="eastAsia" w:ascii="黑体" w:hAnsi="黑体" w:eastAsia="黑体" w:cs="黑体"/>
          <w:b w:val="0"/>
          <w:bCs w:val="0"/>
          <w:i w:val="0"/>
          <w:iCs w:val="0"/>
          <w:caps w:val="0"/>
          <w:color w:val="000000" w:themeColor="text1"/>
          <w:spacing w:val="0"/>
          <w:sz w:val="32"/>
          <w:szCs w:val="32"/>
          <w:shd w:val="clear" w:fill="FFFFFF"/>
          <w:lang w:eastAsia="zh-CN"/>
          <w14:textFill>
            <w14:solidFill>
              <w14:schemeClr w14:val="tx1"/>
            </w14:solidFill>
          </w14:textFill>
        </w:rPr>
        <w:t>三、分层分级压实预算公开责任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jc w:val="both"/>
        <w:textAlignment w:val="auto"/>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sz w:val="32"/>
          <w:szCs w:val="32"/>
          <w:shd w:val="clear" w:fill="FFFFFF"/>
          <w14:textFill>
            <w14:solidFill>
              <w14:schemeClr w14:val="tx1"/>
            </w14:solidFill>
          </w14:textFill>
        </w:rPr>
        <w:t>1、压实主体责任。</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财政部门是政府预算公开的主体、预算部门是部门预算公开的主体，部门所属单位是单位预算公开的主体，对公开落实及结果负责。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jc w:val="both"/>
        <w:textAlignment w:val="auto"/>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sz w:val="32"/>
          <w:szCs w:val="32"/>
          <w:shd w:val="clear" w:fill="FFFFFF"/>
          <w14:textFill>
            <w14:solidFill>
              <w14:schemeClr w14:val="tx1"/>
            </w14:solidFill>
          </w14:textFill>
        </w:rPr>
        <w:t>2、压实牵头和直接责任。</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(1)县财政局预算股牵头负责指导预算公开工作，具体牵头负责本级政府预算公开工作，负责拟定县级部门预算公开方案及模板，指导各乡镇、各部门开展预算公开。(2)县财政局行财股牵头负责推进“三公”经费预算信息公开。(3)县财政局债务办负责推进政府债务信息公开。(4)县财政局预算股(政府采购办)负责推进政府采购信息公开。(5)县财政局综合股负责推进政府购买服务公开。(6)县财政局财政监督股(预算绩效管理股)负责推进预算绩效情况公开。(7)县财政局归口业务股室负责督导各乡镇、各部门做好预算公开。</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kern w:val="0"/>
          <w:sz w:val="32"/>
          <w:szCs w:val="32"/>
          <w:shd w:val="clear" w:fill="FFFFFF"/>
          <w:lang w:val="en-US" w:eastAsia="zh-CN" w:bidi="ar"/>
          <w14:textFill>
            <w14:solidFill>
              <w14:schemeClr w14:val="tx1"/>
            </w14:solidFill>
          </w14:textFill>
        </w:rPr>
        <w:t>3、压实监督责任。</w:t>
      </w: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县财政局财政监督股负责预算公开的检查实施及检查结果统计、报送、通报等，县财政局预算股、业务股室以及各乡镇、各部门主动配合。</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黑体" w:hAnsi="黑体" w:eastAsia="黑体" w:cs="黑体"/>
          <w:i w:val="0"/>
          <w:iCs w:val="0"/>
          <w:caps w:val="0"/>
          <w:color w:val="000000" w:themeColor="text1"/>
          <w:spacing w:val="0"/>
          <w:kern w:val="0"/>
          <w:sz w:val="32"/>
          <w:szCs w:val="32"/>
          <w:shd w:val="clear" w:fill="FFFFFF"/>
          <w:lang w:val="en-US" w:eastAsia="zh-CN" w:bidi="ar"/>
          <w14:textFill>
            <w14:solidFill>
              <w14:schemeClr w14:val="tx1"/>
            </w14:solidFill>
          </w14:textFill>
        </w:rPr>
        <w:t>四、保障措施</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kern w:val="0"/>
          <w:sz w:val="32"/>
          <w:szCs w:val="32"/>
          <w:shd w:val="clear" w:fill="FFFFFF"/>
          <w:lang w:val="en-US" w:eastAsia="zh-CN" w:bidi="ar"/>
          <w14:textFill>
            <w14:solidFill>
              <w14:schemeClr w14:val="tx1"/>
            </w14:solidFill>
          </w14:textFill>
        </w:rPr>
        <w:t>(一)加强公开组织。</w:t>
      </w: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预算公开是政府信息公开的重要内容，对于提高政府工作透明度，加强法治</w:t>
      </w:r>
      <w:bookmarkStart w:id="0" w:name="_GoBack"/>
      <w:bookmarkEnd w:id="0"/>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政府建设，具有重要意义。县级财政部门和各乡镇、各部门、各单位务必高度重视，坚持以公开为常态、不公开为例外，明确和落实工作责任，按照“方向明确、过程可控、结果可查、易于监督”的原则，加强事前、事中、事后全流程管理，持续跟踪落实到位，确保预算公开经得起检查检验。</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kern w:val="0"/>
          <w:sz w:val="32"/>
          <w:szCs w:val="32"/>
          <w:shd w:val="clear" w:fill="FFFFFF"/>
          <w:lang w:val="en-US" w:eastAsia="zh-CN" w:bidi="ar"/>
          <w14:textFill>
            <w14:solidFill>
              <w14:schemeClr w14:val="tx1"/>
            </w14:solidFill>
          </w14:textFill>
        </w:rPr>
        <w:t>(二)回应社会关切。</w:t>
      </w: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县级财政部门和各乡镇、各部门、各单位要加强预算公开宣传解读，在主动公开信息的基础上，耐心细致解疑释惑，及时主动回应社会普遍关注的问题，方便社会公众理解。对预算公开中反映出来的问题，要认真研究，细化举措，切实加以解决。</w:t>
      </w:r>
    </w:p>
    <w:p>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bCs/>
          <w:i w:val="0"/>
          <w:iCs w:val="0"/>
          <w:caps w:val="0"/>
          <w:color w:val="000000" w:themeColor="text1"/>
          <w:spacing w:val="0"/>
          <w:kern w:val="0"/>
          <w:sz w:val="32"/>
          <w:szCs w:val="32"/>
          <w:shd w:val="clear" w:fill="FFFFFF"/>
          <w:lang w:val="en-US" w:eastAsia="zh-CN" w:bidi="ar"/>
          <w14:textFill>
            <w14:solidFill>
              <w14:schemeClr w14:val="tx1"/>
            </w14:solidFill>
          </w14:textFill>
        </w:rPr>
        <w:t>(三)推动有序公开。</w:t>
      </w: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预算公开前，各乡镇、各部门和各单位要认真审查公开文本，按程序报部门负责人审定。公开过程中，认真开展自查，督促所属单位及时纠正错漏。公开后，对公开情况常态化跟踪核查，确保预算信息长期保持公开状态。</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附件1:《黟县XX (部门、单位名称) 2022年部门(单位)预算》</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附件2:《黟县XX (部门、单位名称) 2022年一般公共预算“三公”经费预算》</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附件3:黟县XX (部门、单位名称) 2022年X季度县级一般公共预算执行情况</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 xml:space="preserve">                     </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 xml:space="preserve">                              黟县财政局</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right"/>
        <w:textAlignment w:val="auto"/>
        <w:rPr>
          <w:rFonts w:hint="default"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i w:val="0"/>
          <w:iCs w:val="0"/>
          <w:caps w:val="0"/>
          <w:color w:val="000000" w:themeColor="text1"/>
          <w:spacing w:val="0"/>
          <w:kern w:val="0"/>
          <w:sz w:val="32"/>
          <w:szCs w:val="32"/>
          <w:shd w:val="clear" w:fill="FFFFFF"/>
          <w:lang w:val="en-US" w:eastAsia="zh-CN" w:bidi="ar"/>
          <w14:textFill>
            <w14:solidFill>
              <w14:schemeClr w14:val="tx1"/>
            </w14:solidFill>
          </w14:textFill>
        </w:rPr>
        <w:t>2022年2月10日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5OGE1ODYwNzgyMTAzMzZlMjBjY2M4ZGJmOWI3YmUifQ=="/>
  </w:docVars>
  <w:rsids>
    <w:rsidRoot w:val="7C1C7AD7"/>
    <w:rsid w:val="6BF045EA"/>
    <w:rsid w:val="7C1C7A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3465</Words>
  <Characters>3521</Characters>
  <Lines>0</Lines>
  <Paragraphs>0</Paragraphs>
  <TotalTime>14</TotalTime>
  <ScaleCrop>false</ScaleCrop>
  <LinksUpToDate>false</LinksUpToDate>
  <CharactersWithSpaces>3528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2023-04-18T01:16:00Z</dcterms:created>
  <dc:creator>清风徐徐</dc:creator>
  <cp:lastModifiedBy>清风徐徐</cp:lastModifiedBy>
  <dcterms:modified xsi:type="dcterms:W3CDTF">2023-05-31T01:07:17Z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1F608DFC52C84DD6A9BC860D8CAC5A4E_11</vt:lpwstr>
  </property>
</Properties>
</file>