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D0E" w:rsidRDefault="00EB6D0E">
      <w:pPr>
        <w:spacing w:line="580" w:lineRule="exact"/>
        <w:jc w:val="center"/>
        <w:rPr>
          <w:rFonts w:eastAsia="方正小标宋_GBK"/>
          <w:sz w:val="44"/>
          <w:szCs w:val="44"/>
        </w:rPr>
      </w:pPr>
    </w:p>
    <w:p w:rsidR="00EB6D0E" w:rsidRDefault="003D57B0">
      <w:pPr>
        <w:spacing w:line="580" w:lineRule="exact"/>
        <w:jc w:val="center"/>
        <w:rPr>
          <w:rFonts w:eastAsia="方正小标宋_GBK"/>
          <w:sz w:val="44"/>
          <w:szCs w:val="44"/>
        </w:rPr>
      </w:pPr>
      <w:r>
        <w:rPr>
          <w:rFonts w:eastAsia="方正小标宋_GBK"/>
          <w:sz w:val="44"/>
          <w:szCs w:val="44"/>
        </w:rPr>
        <w:t>关于印发《黟县工业企业亩均效益评价</w:t>
      </w:r>
    </w:p>
    <w:p w:rsidR="00EB6D0E" w:rsidRDefault="003D57B0">
      <w:pPr>
        <w:spacing w:line="580" w:lineRule="exact"/>
        <w:jc w:val="center"/>
        <w:rPr>
          <w:rFonts w:eastAsia="方正小标宋_GBK"/>
          <w:sz w:val="44"/>
          <w:szCs w:val="44"/>
        </w:rPr>
      </w:pPr>
      <w:r>
        <w:rPr>
          <w:rFonts w:eastAsia="方正小标宋_GBK"/>
          <w:sz w:val="44"/>
          <w:szCs w:val="44"/>
        </w:rPr>
        <w:t>差别化政策实施意见（试行）》的通知</w:t>
      </w:r>
    </w:p>
    <w:p w:rsidR="00EB6D0E" w:rsidRDefault="003D57B0">
      <w:pPr>
        <w:spacing w:line="580" w:lineRule="exact"/>
        <w:jc w:val="center"/>
        <w:rPr>
          <w:rFonts w:eastAsia="方正仿宋_GBK"/>
          <w:sz w:val="32"/>
          <w:szCs w:val="32"/>
        </w:rPr>
      </w:pPr>
      <w:r>
        <w:rPr>
          <w:rFonts w:eastAsia="方正仿宋_GBK"/>
          <w:sz w:val="32"/>
          <w:szCs w:val="32"/>
        </w:rPr>
        <w:t>黟亩均组〔</w:t>
      </w:r>
      <w:r>
        <w:rPr>
          <w:rFonts w:eastAsia="方正仿宋_GBK"/>
          <w:sz w:val="32"/>
          <w:szCs w:val="32"/>
        </w:rPr>
        <w:t>2023</w:t>
      </w:r>
      <w:r>
        <w:rPr>
          <w:rFonts w:eastAsia="方正仿宋_GBK"/>
          <w:sz w:val="32"/>
          <w:szCs w:val="32"/>
        </w:rPr>
        <w:t>〕</w:t>
      </w:r>
      <w:r>
        <w:rPr>
          <w:rFonts w:eastAsia="方正仿宋_GBK"/>
          <w:sz w:val="32"/>
          <w:szCs w:val="32"/>
        </w:rPr>
        <w:t>1</w:t>
      </w:r>
      <w:r>
        <w:rPr>
          <w:rFonts w:eastAsia="方正仿宋_GBK"/>
          <w:sz w:val="32"/>
          <w:szCs w:val="32"/>
        </w:rPr>
        <w:t>号</w:t>
      </w:r>
    </w:p>
    <w:p w:rsidR="00EB6D0E" w:rsidRDefault="00EB6D0E">
      <w:pPr>
        <w:spacing w:line="580" w:lineRule="exact"/>
        <w:rPr>
          <w:rFonts w:eastAsia="方正仿宋_GBK"/>
          <w:sz w:val="32"/>
          <w:szCs w:val="32"/>
        </w:rPr>
      </w:pPr>
    </w:p>
    <w:p w:rsidR="00EB6D0E" w:rsidRDefault="003D57B0">
      <w:pPr>
        <w:spacing w:line="580" w:lineRule="exact"/>
        <w:rPr>
          <w:rFonts w:eastAsia="方正仿宋_GBK"/>
          <w:sz w:val="32"/>
          <w:szCs w:val="32"/>
        </w:rPr>
      </w:pPr>
      <w:r>
        <w:rPr>
          <w:rFonts w:eastAsia="方正仿宋_GBK"/>
          <w:sz w:val="32"/>
          <w:szCs w:val="32"/>
        </w:rPr>
        <w:t>各乡镇人民政府、县亩均效益评价工作成员单位：</w:t>
      </w:r>
    </w:p>
    <w:p w:rsidR="00EB6D0E" w:rsidRDefault="003D57B0">
      <w:pPr>
        <w:spacing w:line="580" w:lineRule="exact"/>
        <w:ind w:firstLineChars="200" w:firstLine="640"/>
        <w:rPr>
          <w:rFonts w:eastAsia="方正仿宋_GBK"/>
          <w:sz w:val="32"/>
          <w:szCs w:val="32"/>
        </w:rPr>
      </w:pPr>
      <w:r>
        <w:rPr>
          <w:rFonts w:eastAsia="方正仿宋_GBK"/>
          <w:sz w:val="32"/>
          <w:szCs w:val="32"/>
        </w:rPr>
        <w:t>经县政府同意，现将《黟县工业企业亩均效益评价差别化政策实施意见（试行）》印发给你们，请结合实际，认真贯彻落实。</w:t>
      </w:r>
    </w:p>
    <w:p w:rsidR="00EB6D0E" w:rsidRDefault="00EB6D0E">
      <w:pPr>
        <w:spacing w:line="580" w:lineRule="exact"/>
        <w:ind w:firstLineChars="200" w:firstLine="640"/>
        <w:jc w:val="right"/>
        <w:rPr>
          <w:rFonts w:eastAsia="方正仿宋_GBK"/>
          <w:sz w:val="32"/>
          <w:szCs w:val="32"/>
        </w:rPr>
      </w:pPr>
    </w:p>
    <w:p w:rsidR="00EB6D0E" w:rsidRDefault="00EB6D0E">
      <w:pPr>
        <w:spacing w:line="580" w:lineRule="exact"/>
        <w:ind w:firstLineChars="200" w:firstLine="640"/>
        <w:jc w:val="right"/>
        <w:rPr>
          <w:rFonts w:eastAsia="方正仿宋_GBK"/>
          <w:sz w:val="32"/>
          <w:szCs w:val="32"/>
        </w:rPr>
      </w:pPr>
    </w:p>
    <w:p w:rsidR="00EB6D0E" w:rsidRDefault="003D57B0">
      <w:pPr>
        <w:spacing w:line="580" w:lineRule="exact"/>
        <w:ind w:firstLineChars="200" w:firstLine="640"/>
        <w:jc w:val="right"/>
        <w:rPr>
          <w:rFonts w:eastAsia="方正仿宋_GBK"/>
          <w:sz w:val="32"/>
          <w:szCs w:val="32"/>
        </w:rPr>
      </w:pPr>
      <w:r>
        <w:rPr>
          <w:rFonts w:eastAsia="方正仿宋_GBK"/>
          <w:sz w:val="32"/>
          <w:szCs w:val="32"/>
        </w:rPr>
        <w:t>黟县亩均效益评价工作</w:t>
      </w:r>
      <w:bookmarkStart w:id="0" w:name="_GoBack"/>
      <w:bookmarkEnd w:id="0"/>
      <w:r>
        <w:rPr>
          <w:rFonts w:eastAsia="方正仿宋_GBK"/>
          <w:sz w:val="32"/>
          <w:szCs w:val="32"/>
        </w:rPr>
        <w:t>领导小组</w:t>
      </w:r>
    </w:p>
    <w:p w:rsidR="00EB6D0E" w:rsidRDefault="003D57B0">
      <w:pPr>
        <w:spacing w:line="580" w:lineRule="exact"/>
        <w:ind w:rightChars="50" w:right="105" w:firstLineChars="200" w:firstLine="640"/>
        <w:jc w:val="right"/>
        <w:rPr>
          <w:rFonts w:eastAsia="方正仿宋_GBK"/>
          <w:sz w:val="32"/>
          <w:szCs w:val="32"/>
        </w:rPr>
      </w:pPr>
      <w:r>
        <w:rPr>
          <w:rFonts w:eastAsia="方正仿宋_GBK"/>
          <w:sz w:val="32"/>
          <w:szCs w:val="32"/>
        </w:rPr>
        <w:t>2023</w:t>
      </w:r>
      <w:r>
        <w:rPr>
          <w:rFonts w:eastAsia="方正仿宋_GBK"/>
          <w:sz w:val="32"/>
          <w:szCs w:val="32"/>
        </w:rPr>
        <w:t>年</w:t>
      </w:r>
      <w:r>
        <w:rPr>
          <w:rFonts w:eastAsia="方正仿宋_GBK"/>
          <w:sz w:val="32"/>
          <w:szCs w:val="32"/>
        </w:rPr>
        <w:t>2</w:t>
      </w:r>
      <w:r>
        <w:rPr>
          <w:rFonts w:eastAsia="方正仿宋_GBK"/>
          <w:sz w:val="32"/>
          <w:szCs w:val="32"/>
        </w:rPr>
        <w:t>月</w:t>
      </w:r>
      <w:r>
        <w:rPr>
          <w:rFonts w:eastAsia="方正仿宋_GBK"/>
          <w:sz w:val="32"/>
          <w:szCs w:val="32"/>
        </w:rPr>
        <w:t>9</w:t>
      </w:r>
      <w:r>
        <w:rPr>
          <w:rFonts w:eastAsia="方正仿宋_GBK"/>
          <w:sz w:val="32"/>
          <w:szCs w:val="32"/>
        </w:rPr>
        <w:t>日</w:t>
      </w:r>
      <w:r>
        <w:rPr>
          <w:rFonts w:eastAsia="方正仿宋_GBK"/>
          <w:sz w:val="32"/>
          <w:szCs w:val="32"/>
        </w:rPr>
        <w:t>     </w:t>
      </w:r>
    </w:p>
    <w:p w:rsidR="00EB6D0E" w:rsidRDefault="003D57B0">
      <w:pPr>
        <w:spacing w:line="580" w:lineRule="exact"/>
        <w:rPr>
          <w:rFonts w:eastAsia="方正仿宋_GBK"/>
          <w:sz w:val="32"/>
          <w:szCs w:val="32"/>
        </w:rPr>
      </w:pPr>
      <w:r>
        <w:rPr>
          <w:rFonts w:eastAsia="方正仿宋_GBK"/>
          <w:sz w:val="32"/>
          <w:szCs w:val="32"/>
        </w:rPr>
        <w:br w:type="page"/>
      </w:r>
    </w:p>
    <w:p w:rsidR="00EB6D0E" w:rsidRDefault="00EB6D0E">
      <w:pPr>
        <w:spacing w:line="580" w:lineRule="exact"/>
        <w:rPr>
          <w:rFonts w:eastAsia="方正小标宋_GBK"/>
          <w:sz w:val="44"/>
          <w:szCs w:val="44"/>
        </w:rPr>
      </w:pPr>
    </w:p>
    <w:p w:rsidR="00EB6D0E" w:rsidRDefault="003D57B0">
      <w:pPr>
        <w:spacing w:line="580" w:lineRule="exact"/>
        <w:jc w:val="center"/>
        <w:rPr>
          <w:rFonts w:eastAsia="方正小标宋_GBK"/>
          <w:sz w:val="44"/>
          <w:szCs w:val="44"/>
        </w:rPr>
      </w:pPr>
      <w:r>
        <w:rPr>
          <w:rFonts w:eastAsia="方正小标宋_GBK"/>
          <w:sz w:val="44"/>
          <w:szCs w:val="44"/>
        </w:rPr>
        <w:t>黟县工业企业亩均效益评价</w:t>
      </w:r>
    </w:p>
    <w:p w:rsidR="00EB6D0E" w:rsidRDefault="003D57B0">
      <w:pPr>
        <w:spacing w:line="580" w:lineRule="exact"/>
        <w:jc w:val="center"/>
        <w:rPr>
          <w:rFonts w:eastAsia="方正小标宋_GBK"/>
          <w:sz w:val="44"/>
          <w:szCs w:val="44"/>
        </w:rPr>
      </w:pPr>
      <w:r>
        <w:rPr>
          <w:rFonts w:eastAsia="方正小标宋_GBK"/>
          <w:sz w:val="44"/>
          <w:szCs w:val="44"/>
        </w:rPr>
        <w:t>差别化政策实施意见（试行）</w:t>
      </w:r>
    </w:p>
    <w:p w:rsidR="00EB6D0E" w:rsidRDefault="00EB6D0E">
      <w:pPr>
        <w:spacing w:line="580" w:lineRule="exact"/>
        <w:ind w:firstLineChars="200" w:firstLine="640"/>
        <w:rPr>
          <w:rFonts w:eastAsia="方正仿宋_GBK"/>
          <w:sz w:val="32"/>
          <w:szCs w:val="32"/>
        </w:rPr>
      </w:pPr>
    </w:p>
    <w:p w:rsidR="00EB6D0E" w:rsidRDefault="003D57B0">
      <w:pPr>
        <w:spacing w:line="580" w:lineRule="exact"/>
        <w:ind w:firstLineChars="200" w:firstLine="640"/>
        <w:rPr>
          <w:rFonts w:eastAsia="方正仿宋_GBK"/>
          <w:sz w:val="32"/>
          <w:szCs w:val="32"/>
        </w:rPr>
      </w:pPr>
      <w:r>
        <w:rPr>
          <w:rFonts w:eastAsia="方正仿宋_GBK"/>
          <w:sz w:val="32"/>
          <w:szCs w:val="32"/>
        </w:rPr>
        <w:t>为进一步深化</w:t>
      </w:r>
      <w:r>
        <w:rPr>
          <w:rFonts w:eastAsia="方正仿宋_GBK" w:hint="eastAsia"/>
          <w:sz w:val="32"/>
          <w:szCs w:val="32"/>
        </w:rPr>
        <w:t>“</w:t>
      </w:r>
      <w:r>
        <w:rPr>
          <w:rFonts w:eastAsia="方正仿宋_GBK"/>
          <w:sz w:val="32"/>
          <w:szCs w:val="32"/>
        </w:rPr>
        <w:t>亩均论英雄</w:t>
      </w:r>
      <w:r>
        <w:rPr>
          <w:rFonts w:eastAsia="方正仿宋_GBK" w:hint="eastAsia"/>
          <w:sz w:val="32"/>
          <w:szCs w:val="32"/>
        </w:rPr>
        <w:t>”</w:t>
      </w:r>
      <w:r>
        <w:rPr>
          <w:rFonts w:eastAsia="方正仿宋_GBK"/>
          <w:sz w:val="32"/>
          <w:szCs w:val="32"/>
        </w:rPr>
        <w:t>改革，建立健全正向激励和反向倒逼机制，推动我县工业经济高质量发展，根据《黄山市工业企业亩均效益差别化政策实施意见》（黄亩均组〔</w:t>
      </w:r>
      <w:r>
        <w:rPr>
          <w:rFonts w:eastAsia="方正仿宋_GBK"/>
          <w:sz w:val="32"/>
          <w:szCs w:val="32"/>
        </w:rPr>
        <w:t>2022</w:t>
      </w:r>
      <w:r>
        <w:rPr>
          <w:rFonts w:eastAsia="方正仿宋_GBK"/>
          <w:sz w:val="32"/>
          <w:szCs w:val="32"/>
        </w:rPr>
        <w:t>〕</w:t>
      </w:r>
      <w:r>
        <w:rPr>
          <w:rFonts w:eastAsia="方正仿宋_GBK"/>
          <w:sz w:val="32"/>
          <w:szCs w:val="32"/>
        </w:rPr>
        <w:t>1</w:t>
      </w:r>
      <w:r>
        <w:rPr>
          <w:rFonts w:eastAsia="方正仿宋_GBK"/>
          <w:sz w:val="32"/>
          <w:szCs w:val="32"/>
        </w:rPr>
        <w:t>号）文件精神，结合我县实际，特制定我县工业企业亩均效益差别化若干政策。</w:t>
      </w:r>
    </w:p>
    <w:p w:rsidR="00EB6D0E" w:rsidRDefault="003D57B0">
      <w:pPr>
        <w:spacing w:line="580" w:lineRule="exact"/>
        <w:ind w:firstLineChars="200" w:firstLine="640"/>
        <w:rPr>
          <w:rFonts w:eastAsia="方正黑体_GBK"/>
          <w:sz w:val="32"/>
          <w:szCs w:val="32"/>
        </w:rPr>
      </w:pPr>
      <w:r>
        <w:rPr>
          <w:rFonts w:eastAsia="方正黑体_GBK"/>
          <w:sz w:val="32"/>
          <w:szCs w:val="32"/>
        </w:rPr>
        <w:t>一、差别化要素配置</w:t>
      </w:r>
    </w:p>
    <w:p w:rsidR="00EB6D0E" w:rsidRDefault="003D57B0">
      <w:pPr>
        <w:spacing w:line="580" w:lineRule="exact"/>
        <w:ind w:firstLineChars="200" w:firstLine="640"/>
        <w:rPr>
          <w:rFonts w:eastAsia="方正仿宋_GBK"/>
          <w:sz w:val="32"/>
          <w:szCs w:val="32"/>
        </w:rPr>
      </w:pPr>
      <w:r>
        <w:rPr>
          <w:rFonts w:eastAsia="方正仿宋_GBK"/>
          <w:sz w:val="32"/>
          <w:szCs w:val="32"/>
        </w:rPr>
        <w:t>1.</w:t>
      </w:r>
      <w:r>
        <w:rPr>
          <w:rFonts w:ascii="方正楷体_GBK" w:eastAsia="方正楷体_GBK" w:hAnsi="方正楷体_GBK" w:cs="方正楷体_GBK" w:hint="eastAsia"/>
          <w:sz w:val="32"/>
          <w:szCs w:val="32"/>
        </w:rPr>
        <w:t>电价：</w:t>
      </w:r>
      <w:r>
        <w:rPr>
          <w:rFonts w:eastAsia="方正仿宋_GBK"/>
          <w:sz w:val="32"/>
          <w:szCs w:val="32"/>
        </w:rPr>
        <w:t>对</w:t>
      </w:r>
      <w:r>
        <w:rPr>
          <w:rFonts w:eastAsia="方正仿宋_GBK" w:hint="eastAsia"/>
          <w:sz w:val="32"/>
          <w:szCs w:val="32"/>
        </w:rPr>
        <w:t>“</w:t>
      </w:r>
      <w:r>
        <w:rPr>
          <w:rFonts w:eastAsia="方正仿宋_GBK"/>
          <w:sz w:val="32"/>
          <w:szCs w:val="32"/>
        </w:rPr>
        <w:t>亩均效益</w:t>
      </w:r>
      <w:r>
        <w:rPr>
          <w:rFonts w:eastAsia="方正仿宋_GBK" w:hint="eastAsia"/>
          <w:sz w:val="32"/>
          <w:szCs w:val="32"/>
        </w:rPr>
        <w:t>”</w:t>
      </w:r>
      <w:r>
        <w:rPr>
          <w:rFonts w:eastAsia="方正仿宋_GBK"/>
          <w:sz w:val="32"/>
          <w:szCs w:val="32"/>
        </w:rPr>
        <w:t>评价</w:t>
      </w:r>
      <w:r>
        <w:rPr>
          <w:rFonts w:eastAsia="方正仿宋_GBK"/>
          <w:sz w:val="32"/>
          <w:szCs w:val="32"/>
        </w:rPr>
        <w:t>D</w:t>
      </w:r>
      <w:r>
        <w:rPr>
          <w:rFonts w:eastAsia="方正仿宋_GBK"/>
          <w:sz w:val="32"/>
          <w:szCs w:val="32"/>
        </w:rPr>
        <w:t>类（调控帮扶类，下同）企业实行年度递增加价政策，即：第一年列入</w:t>
      </w:r>
      <w:r>
        <w:rPr>
          <w:rFonts w:eastAsia="方正仿宋_GBK"/>
          <w:sz w:val="32"/>
          <w:szCs w:val="32"/>
        </w:rPr>
        <w:t>D</w:t>
      </w:r>
      <w:r>
        <w:rPr>
          <w:rFonts w:eastAsia="方正仿宋_GBK"/>
          <w:sz w:val="32"/>
          <w:szCs w:val="32"/>
        </w:rPr>
        <w:t>类的，用电价格每千瓦时加价</w:t>
      </w:r>
      <w:r>
        <w:rPr>
          <w:rFonts w:eastAsia="方正仿宋_GBK"/>
          <w:sz w:val="32"/>
          <w:szCs w:val="32"/>
        </w:rPr>
        <w:t>0.2</w:t>
      </w:r>
      <w:r>
        <w:rPr>
          <w:rFonts w:eastAsia="方正仿宋_GBK"/>
          <w:sz w:val="32"/>
          <w:szCs w:val="32"/>
        </w:rPr>
        <w:t>元；连续两年列入</w:t>
      </w:r>
      <w:r>
        <w:rPr>
          <w:rFonts w:eastAsia="方正仿宋_GBK"/>
          <w:sz w:val="32"/>
          <w:szCs w:val="32"/>
        </w:rPr>
        <w:t>D</w:t>
      </w:r>
      <w:r>
        <w:rPr>
          <w:rFonts w:eastAsia="方正仿宋_GBK"/>
          <w:sz w:val="32"/>
          <w:szCs w:val="32"/>
        </w:rPr>
        <w:t>类的，用电价格每千瓦时加价</w:t>
      </w:r>
      <w:r>
        <w:rPr>
          <w:rFonts w:eastAsia="方正仿宋_GBK"/>
          <w:sz w:val="32"/>
          <w:szCs w:val="32"/>
        </w:rPr>
        <w:t>0.3</w:t>
      </w:r>
      <w:r>
        <w:rPr>
          <w:rFonts w:eastAsia="方正仿宋_GBK"/>
          <w:sz w:val="32"/>
          <w:szCs w:val="32"/>
        </w:rPr>
        <w:t>元；连续三年及以上列入</w:t>
      </w:r>
      <w:r>
        <w:rPr>
          <w:rFonts w:eastAsia="方正仿宋_GBK"/>
          <w:sz w:val="32"/>
          <w:szCs w:val="32"/>
        </w:rPr>
        <w:t>D</w:t>
      </w:r>
      <w:r>
        <w:rPr>
          <w:rFonts w:eastAsia="方正仿宋_GBK"/>
          <w:sz w:val="32"/>
          <w:szCs w:val="32"/>
        </w:rPr>
        <w:t>类的，用电价格每千瓦时加价</w:t>
      </w:r>
      <w:r>
        <w:rPr>
          <w:rFonts w:eastAsia="方正仿宋_GBK"/>
          <w:sz w:val="32"/>
          <w:szCs w:val="32"/>
        </w:rPr>
        <w:t>0.5</w:t>
      </w:r>
      <w:r>
        <w:rPr>
          <w:rFonts w:eastAsia="方正仿宋_GBK"/>
          <w:sz w:val="32"/>
          <w:szCs w:val="32"/>
        </w:rPr>
        <w:t>元。</w:t>
      </w:r>
      <w:r>
        <w:rPr>
          <w:rFonts w:ascii="方正楷体_GBK" w:eastAsia="方正楷体_GBK" w:hAnsi="方正楷体_GBK" w:cs="方正楷体_GBK"/>
          <w:sz w:val="32"/>
          <w:szCs w:val="32"/>
        </w:rPr>
        <w:t>（责任单位：县发改委、县财政局、县供电公司）</w:t>
      </w:r>
    </w:p>
    <w:p w:rsidR="00EB6D0E" w:rsidRDefault="003D57B0">
      <w:pPr>
        <w:spacing w:line="580" w:lineRule="exact"/>
        <w:ind w:firstLineChars="200" w:firstLine="640"/>
        <w:rPr>
          <w:rFonts w:eastAsia="方正仿宋_GBK"/>
          <w:sz w:val="32"/>
          <w:szCs w:val="32"/>
        </w:rPr>
      </w:pPr>
      <w:r>
        <w:rPr>
          <w:rFonts w:eastAsia="方正仿宋_GBK"/>
          <w:sz w:val="32"/>
          <w:szCs w:val="32"/>
        </w:rPr>
        <w:t>2.</w:t>
      </w:r>
      <w:r>
        <w:rPr>
          <w:rFonts w:ascii="方正楷体_GBK" w:eastAsia="方正楷体_GBK" w:hAnsi="方正楷体_GBK" w:cs="方正楷体_GBK"/>
          <w:sz w:val="32"/>
          <w:szCs w:val="32"/>
        </w:rPr>
        <w:t>自来水价格：</w:t>
      </w:r>
      <w:r>
        <w:rPr>
          <w:rFonts w:eastAsia="方正仿宋_GBK"/>
          <w:sz w:val="32"/>
          <w:szCs w:val="32"/>
        </w:rPr>
        <w:t>对</w:t>
      </w:r>
      <w:r>
        <w:rPr>
          <w:rFonts w:eastAsia="方正仿宋_GBK"/>
          <w:sz w:val="32"/>
          <w:szCs w:val="32"/>
        </w:rPr>
        <w:t>A</w:t>
      </w:r>
      <w:r>
        <w:rPr>
          <w:rFonts w:eastAsia="方正仿宋_GBK"/>
          <w:sz w:val="32"/>
          <w:szCs w:val="32"/>
        </w:rPr>
        <w:t>类企业优先保障用水需求，对</w:t>
      </w:r>
      <w:r>
        <w:rPr>
          <w:rFonts w:eastAsia="方正仿宋_GBK"/>
          <w:sz w:val="32"/>
          <w:szCs w:val="32"/>
        </w:rPr>
        <w:t>D</w:t>
      </w:r>
      <w:r>
        <w:rPr>
          <w:rFonts w:eastAsia="方正仿宋_GBK"/>
          <w:sz w:val="32"/>
          <w:szCs w:val="32"/>
        </w:rPr>
        <w:t>类企业实行年度递增加价政策，即：在到户水价基础上，第一年列入</w:t>
      </w:r>
      <w:r>
        <w:rPr>
          <w:rFonts w:eastAsia="方正仿宋_GBK"/>
          <w:sz w:val="32"/>
          <w:szCs w:val="32"/>
        </w:rPr>
        <w:t>D</w:t>
      </w:r>
      <w:r>
        <w:rPr>
          <w:rFonts w:eastAsia="方正仿宋_GBK"/>
          <w:sz w:val="32"/>
          <w:szCs w:val="32"/>
        </w:rPr>
        <w:t>类的，每立方米加价</w:t>
      </w:r>
      <w:r>
        <w:rPr>
          <w:rFonts w:eastAsia="方正仿宋_GBK"/>
          <w:sz w:val="32"/>
          <w:szCs w:val="32"/>
        </w:rPr>
        <w:t>0.2</w:t>
      </w:r>
      <w:r>
        <w:rPr>
          <w:rFonts w:eastAsia="方正仿宋_GBK"/>
          <w:sz w:val="32"/>
          <w:szCs w:val="32"/>
        </w:rPr>
        <w:t>元；连续两年列入</w:t>
      </w:r>
      <w:r>
        <w:rPr>
          <w:rFonts w:eastAsia="方正仿宋_GBK"/>
          <w:sz w:val="32"/>
          <w:szCs w:val="32"/>
        </w:rPr>
        <w:t>D</w:t>
      </w:r>
      <w:r>
        <w:rPr>
          <w:rFonts w:eastAsia="方正仿宋_GBK"/>
          <w:sz w:val="32"/>
          <w:szCs w:val="32"/>
        </w:rPr>
        <w:t>类的，每立方米加价</w:t>
      </w:r>
      <w:r>
        <w:rPr>
          <w:rFonts w:eastAsia="方正仿宋_GBK"/>
          <w:sz w:val="32"/>
          <w:szCs w:val="32"/>
        </w:rPr>
        <w:t>0.3</w:t>
      </w:r>
      <w:r>
        <w:rPr>
          <w:rFonts w:eastAsia="方正仿宋_GBK"/>
          <w:sz w:val="32"/>
          <w:szCs w:val="32"/>
        </w:rPr>
        <w:t>元；连续三年及以上列入</w:t>
      </w:r>
      <w:r>
        <w:rPr>
          <w:rFonts w:eastAsia="方正仿宋_GBK"/>
          <w:sz w:val="32"/>
          <w:szCs w:val="32"/>
        </w:rPr>
        <w:t>D</w:t>
      </w:r>
      <w:r>
        <w:rPr>
          <w:rFonts w:eastAsia="方正仿宋_GBK"/>
          <w:sz w:val="32"/>
          <w:szCs w:val="32"/>
        </w:rPr>
        <w:t>类的，每立方米加价</w:t>
      </w:r>
      <w:r>
        <w:rPr>
          <w:rFonts w:eastAsia="方正仿宋_GBK"/>
          <w:sz w:val="32"/>
          <w:szCs w:val="32"/>
        </w:rPr>
        <w:t>0.5</w:t>
      </w:r>
      <w:r>
        <w:rPr>
          <w:rFonts w:eastAsia="方正仿宋_GBK"/>
          <w:sz w:val="32"/>
          <w:szCs w:val="32"/>
        </w:rPr>
        <w:t>元。</w:t>
      </w:r>
      <w:r>
        <w:rPr>
          <w:rFonts w:ascii="方正楷体_GBK" w:eastAsia="方正楷体_GBK" w:hAnsi="方正楷体_GBK" w:cs="方正楷体_GBK"/>
          <w:sz w:val="32"/>
          <w:szCs w:val="32"/>
        </w:rPr>
        <w:t>（责任单位：县发改委、县财政局、县国投公司）</w:t>
      </w:r>
    </w:p>
    <w:p w:rsidR="00EB6D0E" w:rsidRDefault="003D57B0">
      <w:pPr>
        <w:spacing w:line="580" w:lineRule="exact"/>
        <w:ind w:firstLineChars="200" w:firstLine="640"/>
        <w:rPr>
          <w:rFonts w:eastAsia="方正仿宋_GBK"/>
          <w:sz w:val="32"/>
          <w:szCs w:val="32"/>
        </w:rPr>
      </w:pPr>
      <w:r>
        <w:rPr>
          <w:rFonts w:eastAsia="方正仿宋_GBK"/>
          <w:sz w:val="32"/>
          <w:szCs w:val="32"/>
        </w:rPr>
        <w:t>3.</w:t>
      </w:r>
      <w:r>
        <w:rPr>
          <w:rFonts w:ascii="方正楷体_GBK" w:eastAsia="方正楷体_GBK" w:hAnsi="方正楷体_GBK" w:cs="方正楷体_GBK"/>
          <w:sz w:val="32"/>
          <w:szCs w:val="32"/>
        </w:rPr>
        <w:t>用能指标：</w:t>
      </w:r>
      <w:r>
        <w:rPr>
          <w:rFonts w:eastAsia="方正仿宋_GBK"/>
          <w:sz w:val="32"/>
          <w:szCs w:val="32"/>
        </w:rPr>
        <w:t>优先保障</w:t>
      </w:r>
      <w:r>
        <w:rPr>
          <w:rFonts w:eastAsia="方正仿宋_GBK"/>
          <w:sz w:val="32"/>
          <w:szCs w:val="32"/>
        </w:rPr>
        <w:t>A</w:t>
      </w:r>
      <w:r>
        <w:rPr>
          <w:rFonts w:eastAsia="方正仿宋_GBK"/>
          <w:sz w:val="32"/>
          <w:szCs w:val="32"/>
        </w:rPr>
        <w:t>类企业用电、用气需求和新上项目用能指标，实施有序用能时作为末轮限供对象；保障</w:t>
      </w:r>
      <w:r>
        <w:rPr>
          <w:rFonts w:eastAsia="方正仿宋_GBK"/>
          <w:sz w:val="32"/>
          <w:szCs w:val="32"/>
        </w:rPr>
        <w:t>B</w:t>
      </w:r>
      <w:r>
        <w:rPr>
          <w:rFonts w:eastAsia="方正仿宋_GBK"/>
          <w:sz w:val="32"/>
          <w:szCs w:val="32"/>
        </w:rPr>
        <w:t>类企业</w:t>
      </w:r>
      <w:r>
        <w:rPr>
          <w:rFonts w:eastAsia="方正仿宋_GBK"/>
          <w:sz w:val="32"/>
          <w:szCs w:val="32"/>
        </w:rPr>
        <w:lastRenderedPageBreak/>
        <w:t>用电、用气需求和新上项目用能指标，实施有序用能时作为三轮限供对象；对</w:t>
      </w:r>
      <w:r>
        <w:rPr>
          <w:rFonts w:eastAsia="方正仿宋_GBK"/>
          <w:sz w:val="32"/>
          <w:szCs w:val="32"/>
        </w:rPr>
        <w:t>C</w:t>
      </w:r>
      <w:r>
        <w:rPr>
          <w:rFonts w:eastAsia="方正仿宋_GBK"/>
          <w:sz w:val="32"/>
          <w:szCs w:val="32"/>
        </w:rPr>
        <w:t>类企业实行用能限制，实施有序用能时作为次轮限供对象，项目建设</w:t>
      </w:r>
      <w:r>
        <w:rPr>
          <w:rFonts w:eastAsia="方正仿宋_GBK"/>
          <w:sz w:val="32"/>
          <w:szCs w:val="32"/>
        </w:rPr>
        <w:t>原则上不得增加用能指标；对</w:t>
      </w:r>
      <w:r>
        <w:rPr>
          <w:rFonts w:eastAsia="方正仿宋_GBK"/>
          <w:sz w:val="32"/>
          <w:szCs w:val="32"/>
        </w:rPr>
        <w:t>D</w:t>
      </w:r>
      <w:r>
        <w:rPr>
          <w:rFonts w:eastAsia="方正仿宋_GBK"/>
          <w:sz w:val="32"/>
          <w:szCs w:val="32"/>
        </w:rPr>
        <w:t>类企业实行用能管控，实施有序用能时作为首轮限供对象，项目建设不得增加用能指标。</w:t>
      </w:r>
      <w:r>
        <w:rPr>
          <w:rFonts w:ascii="方正楷体_GBK" w:eastAsia="方正楷体_GBK" w:hAnsi="方正楷体_GBK" w:cs="方正楷体_GBK"/>
          <w:sz w:val="32"/>
          <w:szCs w:val="32"/>
        </w:rPr>
        <w:t>（责任单位：县发改委、县住建局、县供电公司）</w:t>
      </w:r>
    </w:p>
    <w:p w:rsidR="00EB6D0E" w:rsidRDefault="003D57B0">
      <w:pPr>
        <w:spacing w:line="580" w:lineRule="exact"/>
        <w:ind w:firstLineChars="200" w:firstLine="640"/>
        <w:rPr>
          <w:rFonts w:eastAsia="方正黑体_GBK"/>
          <w:sz w:val="32"/>
          <w:szCs w:val="32"/>
        </w:rPr>
      </w:pPr>
      <w:r>
        <w:rPr>
          <w:rFonts w:eastAsia="方正黑体_GBK"/>
          <w:sz w:val="32"/>
          <w:szCs w:val="32"/>
        </w:rPr>
        <w:t>二、差别化供地保障</w:t>
      </w:r>
    </w:p>
    <w:p w:rsidR="00EB6D0E" w:rsidRDefault="003D57B0">
      <w:pPr>
        <w:spacing w:line="580" w:lineRule="exact"/>
        <w:ind w:firstLineChars="200" w:firstLine="640"/>
        <w:rPr>
          <w:rFonts w:eastAsia="方正仿宋_GBK"/>
          <w:sz w:val="32"/>
          <w:szCs w:val="32"/>
        </w:rPr>
      </w:pPr>
      <w:r>
        <w:rPr>
          <w:rFonts w:eastAsia="方正仿宋_GBK"/>
          <w:sz w:val="32"/>
          <w:szCs w:val="32"/>
        </w:rPr>
        <w:t>4.</w:t>
      </w:r>
      <w:r>
        <w:rPr>
          <w:rFonts w:ascii="方正楷体_GBK" w:eastAsia="方正楷体_GBK" w:hAnsi="方正楷体_GBK" w:cs="方正楷体_GBK"/>
          <w:sz w:val="32"/>
          <w:szCs w:val="32"/>
        </w:rPr>
        <w:t>实行重大项目分期限额供地：</w:t>
      </w:r>
      <w:r>
        <w:rPr>
          <w:rFonts w:eastAsia="方正仿宋_GBK"/>
          <w:sz w:val="32"/>
          <w:szCs w:val="32"/>
        </w:rPr>
        <w:t>对按亩均效益评价标准综合评价</w:t>
      </w:r>
      <w:r>
        <w:rPr>
          <w:rFonts w:eastAsia="方正仿宋_GBK"/>
          <w:sz w:val="32"/>
          <w:szCs w:val="32"/>
        </w:rPr>
        <w:t>A</w:t>
      </w:r>
      <w:r>
        <w:rPr>
          <w:rFonts w:eastAsia="方正仿宋_GBK"/>
          <w:sz w:val="32"/>
          <w:szCs w:val="32"/>
        </w:rPr>
        <w:t>类工业项目且拟用地面积超过</w:t>
      </w:r>
      <w:r>
        <w:rPr>
          <w:rFonts w:eastAsia="方正仿宋_GBK"/>
          <w:sz w:val="32"/>
          <w:szCs w:val="32"/>
        </w:rPr>
        <w:t>100</w:t>
      </w:r>
      <w:r>
        <w:rPr>
          <w:rFonts w:eastAsia="方正仿宋_GBK"/>
          <w:sz w:val="32"/>
          <w:szCs w:val="32"/>
        </w:rPr>
        <w:t>亩的，实行一次规划、分期供地，首期供地规模原则上不超过</w:t>
      </w:r>
      <w:r>
        <w:rPr>
          <w:rFonts w:eastAsia="方正仿宋_GBK"/>
          <w:sz w:val="32"/>
          <w:szCs w:val="32"/>
        </w:rPr>
        <w:t>50</w:t>
      </w:r>
      <w:r>
        <w:rPr>
          <w:rFonts w:eastAsia="方正仿宋_GBK"/>
          <w:sz w:val="32"/>
          <w:szCs w:val="32"/>
        </w:rPr>
        <w:t>亩，经县发改委或县科技商务经信局认定因工艺特殊等特定要求确实难以分期实施的除外；其余工业项目用地供地面积原则上不超过</w:t>
      </w:r>
      <w:r>
        <w:rPr>
          <w:rFonts w:eastAsia="方正仿宋_GBK"/>
          <w:sz w:val="32"/>
          <w:szCs w:val="32"/>
        </w:rPr>
        <w:t>50</w:t>
      </w:r>
      <w:r>
        <w:rPr>
          <w:rFonts w:eastAsia="方正仿宋_GBK"/>
          <w:sz w:val="32"/>
          <w:szCs w:val="32"/>
        </w:rPr>
        <w:t>亩。实行分期建设的重大工业项目，可通过竞单位面积地价的方式确定土地竞得人，待首期用地按期通过竣工验收或达到约定产出的，再分期供地，分期签订出让合同，按合同约定支付土地价款。</w:t>
      </w:r>
      <w:r>
        <w:rPr>
          <w:rFonts w:ascii="方正楷体_GBK" w:eastAsia="方正楷体_GBK" w:hAnsi="方正楷体_GBK" w:cs="方正楷体_GBK"/>
          <w:sz w:val="32"/>
          <w:szCs w:val="32"/>
        </w:rPr>
        <w:t>（责任单位：县自然资源和规划局、县发改委、县科技商务经信局、县经开区管委会）</w:t>
      </w:r>
    </w:p>
    <w:p w:rsidR="00EB6D0E" w:rsidRDefault="003D57B0">
      <w:pPr>
        <w:spacing w:line="580" w:lineRule="exact"/>
        <w:ind w:firstLineChars="200" w:firstLine="640"/>
        <w:rPr>
          <w:rFonts w:eastAsia="方正仿宋_GBK"/>
          <w:sz w:val="32"/>
          <w:szCs w:val="32"/>
        </w:rPr>
      </w:pPr>
      <w:r>
        <w:rPr>
          <w:rFonts w:eastAsia="方正仿宋_GBK"/>
          <w:sz w:val="32"/>
          <w:szCs w:val="32"/>
        </w:rPr>
        <w:t>5.</w:t>
      </w:r>
      <w:r>
        <w:rPr>
          <w:rFonts w:ascii="方正楷体_GBK" w:eastAsia="方正楷体_GBK" w:hAnsi="方正楷体_GBK" w:cs="方正楷体_GBK"/>
          <w:sz w:val="32"/>
          <w:szCs w:val="32"/>
        </w:rPr>
        <w:t>实行项目用地差别化</w:t>
      </w:r>
      <w:r>
        <w:rPr>
          <w:rFonts w:ascii="方正楷体_GBK" w:eastAsia="方正楷体_GBK" w:hAnsi="方正楷体_GBK" w:cs="方正楷体_GBK"/>
          <w:sz w:val="32"/>
          <w:szCs w:val="32"/>
        </w:rPr>
        <w:t>供应：</w:t>
      </w:r>
      <w:r>
        <w:rPr>
          <w:rFonts w:eastAsia="方正仿宋_GBK"/>
          <w:sz w:val="32"/>
          <w:szCs w:val="32"/>
        </w:rPr>
        <w:t>工业用地遵循市场配置土地资源的原则，实行差别地价供地。对按亩均效益评价标准综合评价</w:t>
      </w:r>
      <w:r>
        <w:rPr>
          <w:rFonts w:eastAsia="方正仿宋_GBK"/>
          <w:sz w:val="32"/>
          <w:szCs w:val="32"/>
        </w:rPr>
        <w:t>A</w:t>
      </w:r>
      <w:r>
        <w:rPr>
          <w:rFonts w:eastAsia="方正仿宋_GBK"/>
          <w:sz w:val="32"/>
          <w:szCs w:val="32"/>
        </w:rPr>
        <w:t>类企业有效保障用地需求，可按不低于所在地土地等别对应工业用地出让最低价标准确定为出让起始价；对</w:t>
      </w:r>
      <w:r>
        <w:rPr>
          <w:rFonts w:eastAsia="方正仿宋_GBK"/>
          <w:sz w:val="32"/>
          <w:szCs w:val="32"/>
        </w:rPr>
        <w:t>B</w:t>
      </w:r>
      <w:r>
        <w:rPr>
          <w:rFonts w:eastAsia="方正仿宋_GBK"/>
          <w:sz w:val="32"/>
          <w:szCs w:val="32"/>
        </w:rPr>
        <w:t>类企业给予适当用地支持，鼓励企业进行土地</w:t>
      </w:r>
      <w:r>
        <w:rPr>
          <w:rFonts w:ascii="方正仿宋_GBK" w:eastAsia="方正仿宋_GBK" w:hAnsi="方正仿宋_GBK" w:cs="方正仿宋_GBK" w:hint="eastAsia"/>
          <w:sz w:val="32"/>
          <w:szCs w:val="32"/>
        </w:rPr>
        <w:t>“二次开发”，</w:t>
      </w:r>
      <w:r>
        <w:rPr>
          <w:rFonts w:eastAsia="方正仿宋_GBK"/>
          <w:sz w:val="32"/>
          <w:szCs w:val="32"/>
        </w:rPr>
        <w:t>充分利用现有土</w:t>
      </w:r>
      <w:r>
        <w:rPr>
          <w:rFonts w:eastAsia="方正仿宋_GBK"/>
          <w:sz w:val="32"/>
          <w:szCs w:val="32"/>
        </w:rPr>
        <w:lastRenderedPageBreak/>
        <w:t>地、厂房、设备资源实施</w:t>
      </w:r>
      <w:r>
        <w:rPr>
          <w:rFonts w:eastAsia="方正仿宋_GBK" w:hint="eastAsia"/>
          <w:sz w:val="32"/>
          <w:szCs w:val="32"/>
        </w:rPr>
        <w:t>“</w:t>
      </w:r>
      <w:r>
        <w:rPr>
          <w:rFonts w:eastAsia="方正仿宋_GBK"/>
          <w:sz w:val="32"/>
          <w:szCs w:val="32"/>
        </w:rPr>
        <w:t>零增地</w:t>
      </w:r>
      <w:r>
        <w:rPr>
          <w:rFonts w:eastAsia="方正仿宋_GBK" w:hint="eastAsia"/>
          <w:sz w:val="32"/>
          <w:szCs w:val="32"/>
        </w:rPr>
        <w:t>”</w:t>
      </w:r>
      <w:r>
        <w:rPr>
          <w:rFonts w:eastAsia="方正仿宋_GBK"/>
          <w:sz w:val="32"/>
          <w:szCs w:val="32"/>
        </w:rPr>
        <w:t>技改；对</w:t>
      </w:r>
      <w:r>
        <w:rPr>
          <w:rFonts w:eastAsia="方正仿宋_GBK"/>
          <w:sz w:val="32"/>
          <w:szCs w:val="32"/>
        </w:rPr>
        <w:t>C</w:t>
      </w:r>
      <w:r>
        <w:rPr>
          <w:rFonts w:eastAsia="方正仿宋_GBK"/>
          <w:sz w:val="32"/>
          <w:szCs w:val="32"/>
        </w:rPr>
        <w:t>类企业，除转型升级项目外，原则上不再提供新增建设用地；对</w:t>
      </w:r>
      <w:r>
        <w:rPr>
          <w:rFonts w:eastAsia="方正仿宋_GBK"/>
          <w:sz w:val="32"/>
          <w:szCs w:val="32"/>
        </w:rPr>
        <w:t>D</w:t>
      </w:r>
      <w:r>
        <w:rPr>
          <w:rFonts w:eastAsia="方正仿宋_GBK"/>
          <w:sz w:val="32"/>
          <w:szCs w:val="32"/>
        </w:rPr>
        <w:t>类企业原则不予新增供地。</w:t>
      </w:r>
      <w:r>
        <w:rPr>
          <w:rFonts w:ascii="方正楷体_GBK" w:eastAsia="方正楷体_GBK" w:hAnsi="方正楷体_GBK" w:cs="方正楷体_GBK"/>
          <w:sz w:val="32"/>
          <w:szCs w:val="32"/>
        </w:rPr>
        <w:t>（责任单位：县自然资源和规划局、县发改委、县科技商务经信局、县经开区管委会）</w:t>
      </w:r>
    </w:p>
    <w:p w:rsidR="00EB6D0E" w:rsidRDefault="003D57B0">
      <w:pPr>
        <w:spacing w:line="580" w:lineRule="exact"/>
        <w:ind w:firstLineChars="200" w:firstLine="640"/>
        <w:rPr>
          <w:rFonts w:eastAsia="方正仿宋_GBK"/>
          <w:sz w:val="32"/>
          <w:szCs w:val="32"/>
        </w:rPr>
      </w:pPr>
      <w:r>
        <w:rPr>
          <w:rFonts w:eastAsia="方正仿宋_GBK"/>
          <w:sz w:val="32"/>
          <w:szCs w:val="32"/>
        </w:rPr>
        <w:t>6.</w:t>
      </w:r>
      <w:r>
        <w:rPr>
          <w:rFonts w:ascii="方正楷体_GBK" w:eastAsia="方正楷体_GBK" w:hAnsi="方正楷体_GBK" w:cs="方正楷体_GBK"/>
          <w:sz w:val="32"/>
          <w:szCs w:val="32"/>
        </w:rPr>
        <w:t>低效企业动态出清</w:t>
      </w:r>
      <w:r>
        <w:rPr>
          <w:rFonts w:ascii="方正楷体_GBK" w:eastAsia="方正楷体_GBK" w:hAnsi="方正楷体_GBK" w:cs="方正楷体_GBK" w:hint="eastAsia"/>
          <w:sz w:val="32"/>
          <w:szCs w:val="32"/>
        </w:rPr>
        <w:t>：</w:t>
      </w:r>
      <w:r>
        <w:rPr>
          <w:rFonts w:eastAsia="方正仿宋_GBK"/>
          <w:sz w:val="32"/>
          <w:szCs w:val="32"/>
        </w:rPr>
        <w:t>对园区内长期自身不生产经营的或未经县经开区管委会同意擅自出租的企业，县经开区管委会要会同有关乡镇、部门依法加大处置力度，采取</w:t>
      </w:r>
      <w:r>
        <w:rPr>
          <w:rFonts w:ascii="方正仿宋_GBK" w:eastAsia="方正仿宋_GBK" w:hAnsi="方正仿宋_GBK" w:cs="方正仿宋_GBK" w:hint="eastAsia"/>
          <w:sz w:val="32"/>
          <w:szCs w:val="32"/>
        </w:rPr>
        <w:t>“一企一策”</w:t>
      </w:r>
      <w:r>
        <w:rPr>
          <w:rFonts w:eastAsia="方正仿宋_GBK"/>
          <w:sz w:val="32"/>
          <w:szCs w:val="32"/>
        </w:rPr>
        <w:t>分类处置的原则，通过限期转型、腾笼换鸟、协议收回等方式进行处置，组织相关职能部门组成工作专班开展联合执法，对企业存在的违法违规行为，加大执法力度，倒逼企业整改退出，推动工作取得实实在在的成效，以提高土地资源高效利用水平，推动园区产业转型。</w:t>
      </w:r>
      <w:r>
        <w:rPr>
          <w:rFonts w:ascii="方正楷体_GBK" w:eastAsia="方正楷体_GBK" w:hAnsi="方正楷体_GBK" w:cs="方正楷体_GBK"/>
          <w:sz w:val="32"/>
          <w:szCs w:val="32"/>
        </w:rPr>
        <w:t>（责任单位：县经开区管委会、县自然资源和规划局、县科技商务经信局、县住建局、县</w:t>
      </w:r>
      <w:r w:rsidR="00B63F0F">
        <w:rPr>
          <w:rFonts w:ascii="方正楷体_GBK" w:eastAsia="方正楷体_GBK" w:hAnsi="方正楷体_GBK" w:cs="方正楷体_GBK"/>
          <w:sz w:val="32"/>
          <w:szCs w:val="32"/>
        </w:rPr>
        <w:t>市场监管局</w:t>
      </w:r>
      <w:r>
        <w:rPr>
          <w:rFonts w:ascii="方正楷体_GBK" w:eastAsia="方正楷体_GBK" w:hAnsi="方正楷体_GBK" w:cs="方正楷体_GBK"/>
          <w:sz w:val="32"/>
          <w:szCs w:val="32"/>
        </w:rPr>
        <w:t>、县税务局、县应急管理局、县生态环境分局、县供电公司）</w:t>
      </w:r>
    </w:p>
    <w:p w:rsidR="00EB6D0E" w:rsidRDefault="003D57B0">
      <w:pPr>
        <w:spacing w:line="580" w:lineRule="exact"/>
        <w:ind w:firstLineChars="200" w:firstLine="640"/>
        <w:rPr>
          <w:rFonts w:eastAsia="方正黑体_GBK"/>
          <w:sz w:val="32"/>
          <w:szCs w:val="32"/>
        </w:rPr>
      </w:pPr>
      <w:r>
        <w:rPr>
          <w:rFonts w:eastAsia="方正黑体_GBK"/>
          <w:sz w:val="32"/>
          <w:szCs w:val="32"/>
        </w:rPr>
        <w:t>三、差别财税金融支持</w:t>
      </w:r>
    </w:p>
    <w:p w:rsidR="00EB6D0E" w:rsidRDefault="003D57B0">
      <w:pPr>
        <w:spacing w:line="580" w:lineRule="exact"/>
        <w:ind w:firstLineChars="200" w:firstLine="640"/>
        <w:rPr>
          <w:rFonts w:eastAsia="方正仿宋_GBK"/>
          <w:sz w:val="32"/>
          <w:szCs w:val="32"/>
        </w:rPr>
      </w:pPr>
      <w:r>
        <w:rPr>
          <w:rFonts w:eastAsia="方正仿宋_GBK"/>
          <w:sz w:val="32"/>
          <w:szCs w:val="32"/>
        </w:rPr>
        <w:t>7.</w:t>
      </w:r>
      <w:r>
        <w:rPr>
          <w:rFonts w:ascii="方正楷体_GBK" w:eastAsia="方正楷体_GBK" w:hAnsi="方正楷体_GBK" w:cs="方正楷体_GBK"/>
          <w:sz w:val="32"/>
          <w:szCs w:val="32"/>
        </w:rPr>
        <w:t>分类财政扶持：</w:t>
      </w:r>
      <w:r>
        <w:rPr>
          <w:rFonts w:eastAsia="方正仿宋_GBK"/>
          <w:sz w:val="32"/>
          <w:szCs w:val="32"/>
        </w:rPr>
        <w:t>新型工业化奖励资金在总量控制的前提下，按照年度支持标准，对符合扶持条件且亩均效益评价结果为</w:t>
      </w:r>
      <w:r>
        <w:rPr>
          <w:rFonts w:eastAsia="方正仿宋_GBK" w:hint="eastAsia"/>
          <w:sz w:val="32"/>
          <w:szCs w:val="32"/>
        </w:rPr>
        <w:t>A</w:t>
      </w:r>
      <w:r>
        <w:rPr>
          <w:rFonts w:eastAsia="方正仿宋_GBK"/>
          <w:sz w:val="32"/>
          <w:szCs w:val="32"/>
        </w:rPr>
        <w:t>档的企业奖补资金上浮</w:t>
      </w:r>
      <w:r>
        <w:rPr>
          <w:rFonts w:eastAsia="方正仿宋_GBK"/>
          <w:sz w:val="32"/>
          <w:szCs w:val="32"/>
        </w:rPr>
        <w:t>10%</w:t>
      </w:r>
      <w:r>
        <w:rPr>
          <w:rFonts w:eastAsia="方正仿宋_GBK"/>
          <w:sz w:val="32"/>
          <w:szCs w:val="32"/>
        </w:rPr>
        <w:t>，</w:t>
      </w:r>
      <w:r>
        <w:rPr>
          <w:rFonts w:eastAsia="方正仿宋_GBK" w:hint="eastAsia"/>
          <w:sz w:val="32"/>
          <w:szCs w:val="32"/>
        </w:rPr>
        <w:t>B</w:t>
      </w:r>
      <w:r>
        <w:rPr>
          <w:rFonts w:eastAsia="方正仿宋_GBK"/>
          <w:sz w:val="32"/>
          <w:szCs w:val="32"/>
        </w:rPr>
        <w:t>档的企业奖补资金按</w:t>
      </w:r>
      <w:r>
        <w:rPr>
          <w:rFonts w:eastAsia="方正仿宋_GBK"/>
          <w:sz w:val="32"/>
          <w:szCs w:val="32"/>
        </w:rPr>
        <w:t>100%</w:t>
      </w:r>
      <w:r>
        <w:rPr>
          <w:rFonts w:eastAsia="方正仿宋_GBK"/>
          <w:sz w:val="32"/>
          <w:szCs w:val="32"/>
        </w:rPr>
        <w:t>兑现，</w:t>
      </w:r>
      <w:r>
        <w:rPr>
          <w:rFonts w:eastAsia="方正仿宋_GBK" w:hint="eastAsia"/>
          <w:sz w:val="32"/>
          <w:szCs w:val="32"/>
        </w:rPr>
        <w:t>C</w:t>
      </w:r>
      <w:r>
        <w:rPr>
          <w:rFonts w:eastAsia="方正仿宋_GBK"/>
          <w:sz w:val="32"/>
          <w:szCs w:val="32"/>
        </w:rPr>
        <w:t>档的企业奖补资金按</w:t>
      </w:r>
      <w:r>
        <w:rPr>
          <w:rFonts w:eastAsia="方正仿宋_GBK"/>
          <w:sz w:val="32"/>
          <w:szCs w:val="32"/>
        </w:rPr>
        <w:t>90%</w:t>
      </w:r>
      <w:r>
        <w:rPr>
          <w:rFonts w:eastAsia="方正仿宋_GBK"/>
          <w:sz w:val="32"/>
          <w:szCs w:val="32"/>
        </w:rPr>
        <w:t>兑现，</w:t>
      </w:r>
      <w:r>
        <w:rPr>
          <w:rFonts w:eastAsia="方正仿宋_GBK" w:hint="eastAsia"/>
          <w:sz w:val="32"/>
          <w:szCs w:val="32"/>
        </w:rPr>
        <w:t>D</w:t>
      </w:r>
      <w:r>
        <w:rPr>
          <w:rFonts w:eastAsia="方正仿宋_GBK"/>
          <w:sz w:val="32"/>
          <w:szCs w:val="32"/>
        </w:rPr>
        <w:t>档的企业不予奖补。</w:t>
      </w:r>
      <w:r>
        <w:rPr>
          <w:rFonts w:ascii="方正楷体_GBK" w:eastAsia="方正楷体_GBK" w:hAnsi="方正楷体_GBK" w:cs="方正楷体_GBK"/>
          <w:sz w:val="32"/>
          <w:szCs w:val="32"/>
        </w:rPr>
        <w:t>（责任单位：县科技商务经信局、县财政局、县经开区管委会）</w:t>
      </w:r>
      <w:r>
        <w:rPr>
          <w:rFonts w:eastAsia="方正仿宋_GBK"/>
          <w:sz w:val="32"/>
          <w:szCs w:val="32"/>
        </w:rPr>
        <w:t>。</w:t>
      </w:r>
    </w:p>
    <w:p w:rsidR="00EB6D0E" w:rsidRDefault="003D57B0">
      <w:pPr>
        <w:spacing w:line="580" w:lineRule="exact"/>
        <w:ind w:firstLineChars="200" w:firstLine="640"/>
        <w:rPr>
          <w:rFonts w:eastAsia="方正仿宋_GBK"/>
          <w:sz w:val="32"/>
          <w:szCs w:val="32"/>
        </w:rPr>
      </w:pPr>
      <w:r>
        <w:rPr>
          <w:rFonts w:eastAsia="方正仿宋_GBK"/>
          <w:sz w:val="32"/>
          <w:szCs w:val="32"/>
        </w:rPr>
        <w:t>8.</w:t>
      </w:r>
      <w:r>
        <w:rPr>
          <w:rFonts w:ascii="方正楷体_GBK" w:eastAsia="方正楷体_GBK" w:hAnsi="方正楷体_GBK" w:cs="方正楷体_GBK"/>
          <w:sz w:val="32"/>
          <w:szCs w:val="32"/>
        </w:rPr>
        <w:t>分类金融支持：</w:t>
      </w:r>
      <w:r>
        <w:rPr>
          <w:rFonts w:eastAsia="方正仿宋_GBK"/>
          <w:sz w:val="32"/>
          <w:szCs w:val="32"/>
        </w:rPr>
        <w:t>建立工业企业亩均效益评价数据和亩均英雄白名单共享机制，指导金融机构将亩均效益评价相关数据用于</w:t>
      </w:r>
      <w:r>
        <w:rPr>
          <w:rFonts w:eastAsia="方正仿宋_GBK"/>
          <w:sz w:val="32"/>
          <w:szCs w:val="32"/>
        </w:rPr>
        <w:lastRenderedPageBreak/>
        <w:t>金融服务工作，实现数据共享、可用。鼓励金融机构对</w:t>
      </w:r>
      <w:r>
        <w:rPr>
          <w:rFonts w:eastAsia="方正仿宋_GBK"/>
          <w:sz w:val="32"/>
          <w:szCs w:val="32"/>
        </w:rPr>
        <w:t>AB</w:t>
      </w:r>
      <w:r>
        <w:rPr>
          <w:rFonts w:eastAsia="方正仿宋_GBK"/>
          <w:sz w:val="32"/>
          <w:szCs w:val="32"/>
        </w:rPr>
        <w:t>类企业在信用评级、贷款准入、贷款授信、担保</w:t>
      </w:r>
      <w:r>
        <w:rPr>
          <w:rFonts w:eastAsia="方正仿宋_GBK"/>
          <w:sz w:val="32"/>
          <w:szCs w:val="32"/>
        </w:rPr>
        <w:t>方式创新、还款方式创新和利率优惠等金融服务方面给予重点支持；对</w:t>
      </w:r>
      <w:r>
        <w:rPr>
          <w:rFonts w:eastAsia="方正仿宋_GBK"/>
          <w:sz w:val="32"/>
          <w:szCs w:val="32"/>
        </w:rPr>
        <w:t>D</w:t>
      </w:r>
      <w:r>
        <w:rPr>
          <w:rFonts w:eastAsia="方正仿宋_GBK"/>
          <w:sz w:val="32"/>
          <w:szCs w:val="32"/>
        </w:rPr>
        <w:t>类企业，引导金融机构原则上严格控制其低端产能的项目贷款。</w:t>
      </w:r>
      <w:r>
        <w:rPr>
          <w:rFonts w:ascii="方正楷体_GBK" w:eastAsia="方正楷体_GBK" w:hAnsi="方正楷体_GBK" w:cs="方正楷体_GBK"/>
          <w:sz w:val="32"/>
          <w:szCs w:val="32"/>
        </w:rPr>
        <w:t>（责任单位：县财政局、人行黟县支行、县科技商务经信局、县经开区管委会）</w:t>
      </w:r>
    </w:p>
    <w:p w:rsidR="00EB6D0E" w:rsidRDefault="003D57B0">
      <w:pPr>
        <w:spacing w:line="580" w:lineRule="exact"/>
        <w:ind w:firstLineChars="200" w:firstLine="640"/>
        <w:rPr>
          <w:rFonts w:eastAsia="方正仿宋_GBK"/>
          <w:sz w:val="32"/>
          <w:szCs w:val="32"/>
        </w:rPr>
      </w:pPr>
      <w:r>
        <w:rPr>
          <w:rFonts w:eastAsia="方正仿宋_GBK"/>
          <w:sz w:val="32"/>
          <w:szCs w:val="32"/>
        </w:rPr>
        <w:t>9.</w:t>
      </w:r>
      <w:r>
        <w:rPr>
          <w:rFonts w:ascii="方正楷体_GBK" w:eastAsia="方正楷体_GBK" w:hAnsi="方正楷体_GBK" w:cs="方正楷体_GBK"/>
          <w:sz w:val="32"/>
          <w:szCs w:val="32"/>
        </w:rPr>
        <w:t>其他支持：</w:t>
      </w:r>
      <w:r>
        <w:rPr>
          <w:rFonts w:eastAsia="方正仿宋_GBK"/>
          <w:sz w:val="32"/>
          <w:szCs w:val="32"/>
        </w:rPr>
        <w:t>对电力、热力、燃气、供水、垃圾焚烧、污水处理及其他公益性等列入免评企业，视同为</w:t>
      </w:r>
      <w:r>
        <w:rPr>
          <w:rFonts w:eastAsia="方正仿宋_GBK"/>
          <w:sz w:val="32"/>
          <w:szCs w:val="32"/>
        </w:rPr>
        <w:t>B</w:t>
      </w:r>
      <w:r>
        <w:rPr>
          <w:rFonts w:eastAsia="方正仿宋_GBK"/>
          <w:sz w:val="32"/>
          <w:szCs w:val="32"/>
        </w:rPr>
        <w:t>档企业标准享受财政奖补政策；对评价结果为</w:t>
      </w:r>
      <w:r>
        <w:rPr>
          <w:rFonts w:eastAsia="方正仿宋_GBK"/>
          <w:sz w:val="32"/>
          <w:szCs w:val="32"/>
        </w:rPr>
        <w:t>C</w:t>
      </w:r>
      <w:r>
        <w:rPr>
          <w:rFonts w:eastAsia="方正仿宋_GBK"/>
          <w:sz w:val="32"/>
          <w:szCs w:val="32"/>
        </w:rPr>
        <w:t>类工业企业，若亩均税收达</w:t>
      </w:r>
      <w:r>
        <w:rPr>
          <w:rFonts w:eastAsia="方正仿宋_GBK"/>
          <w:sz w:val="32"/>
          <w:szCs w:val="32"/>
        </w:rPr>
        <w:t>15</w:t>
      </w:r>
      <w:r>
        <w:rPr>
          <w:rFonts w:eastAsia="方正仿宋_GBK"/>
          <w:sz w:val="32"/>
          <w:szCs w:val="32"/>
        </w:rPr>
        <w:t>万元</w:t>
      </w:r>
      <w:r>
        <w:rPr>
          <w:rFonts w:eastAsia="方正仿宋_GBK"/>
          <w:sz w:val="32"/>
          <w:szCs w:val="32"/>
        </w:rPr>
        <w:t>/</w:t>
      </w:r>
      <w:r>
        <w:rPr>
          <w:rFonts w:eastAsia="方正仿宋_GBK"/>
          <w:sz w:val="32"/>
          <w:szCs w:val="32"/>
        </w:rPr>
        <w:t>亩（标准地改革亩均税收标准）及以上的，享受县级财政奖补政策时不扣减；其他列入过渡期、提升期没有开展评价的企业，有政府（或开发区）协议的，按协议执行，没</w:t>
      </w:r>
      <w:r>
        <w:rPr>
          <w:rFonts w:eastAsia="方正仿宋_GBK"/>
          <w:sz w:val="32"/>
          <w:szCs w:val="32"/>
        </w:rPr>
        <w:t>有协议的，则按</w:t>
      </w:r>
      <w:r>
        <w:rPr>
          <w:rFonts w:eastAsia="方正仿宋_GBK"/>
          <w:sz w:val="32"/>
          <w:szCs w:val="32"/>
        </w:rPr>
        <w:t>C</w:t>
      </w:r>
      <w:r>
        <w:rPr>
          <w:rFonts w:eastAsia="方正仿宋_GBK"/>
          <w:sz w:val="32"/>
          <w:szCs w:val="32"/>
        </w:rPr>
        <w:t>档企业享受财政奖补政策。</w:t>
      </w:r>
      <w:r>
        <w:rPr>
          <w:rFonts w:ascii="方正楷体_GBK" w:eastAsia="方正楷体_GBK" w:hAnsi="方正楷体_GBK" w:cs="方正楷体_GBK"/>
          <w:sz w:val="32"/>
          <w:szCs w:val="32"/>
        </w:rPr>
        <w:t>（责任单位：县科技商务经信局、县财政局、县发改委、县投资促进局、县经开区管委会）</w:t>
      </w:r>
    </w:p>
    <w:p w:rsidR="00EB6D0E" w:rsidRDefault="003D57B0">
      <w:pPr>
        <w:spacing w:line="580" w:lineRule="exact"/>
        <w:ind w:firstLineChars="200" w:firstLine="640"/>
        <w:rPr>
          <w:rFonts w:eastAsia="方正黑体_GBK"/>
          <w:sz w:val="32"/>
          <w:szCs w:val="32"/>
        </w:rPr>
      </w:pPr>
      <w:r>
        <w:rPr>
          <w:rFonts w:eastAsia="方正黑体_GBK"/>
          <w:sz w:val="32"/>
          <w:szCs w:val="32"/>
        </w:rPr>
        <w:t>四、优化涉企服务</w:t>
      </w:r>
    </w:p>
    <w:p w:rsidR="00EB6D0E" w:rsidRDefault="003D57B0">
      <w:pPr>
        <w:spacing w:line="580" w:lineRule="exact"/>
        <w:ind w:firstLineChars="200" w:firstLine="640"/>
        <w:rPr>
          <w:rFonts w:eastAsia="方正仿宋_GBK"/>
          <w:sz w:val="32"/>
          <w:szCs w:val="32"/>
        </w:rPr>
      </w:pPr>
      <w:r>
        <w:rPr>
          <w:rFonts w:eastAsia="方正仿宋_GBK"/>
          <w:sz w:val="32"/>
          <w:szCs w:val="32"/>
        </w:rPr>
        <w:t>10.</w:t>
      </w:r>
      <w:r>
        <w:rPr>
          <w:rFonts w:ascii="方正楷体_GBK" w:eastAsia="方正楷体_GBK" w:hAnsi="方正楷体_GBK" w:cs="方正楷体_GBK"/>
          <w:sz w:val="32"/>
          <w:szCs w:val="32"/>
        </w:rPr>
        <w:t>环境管理差别化政策：</w:t>
      </w:r>
      <w:r>
        <w:rPr>
          <w:rFonts w:eastAsia="方正仿宋_GBK"/>
          <w:sz w:val="32"/>
          <w:szCs w:val="32"/>
        </w:rPr>
        <w:t>对</w:t>
      </w:r>
      <w:r>
        <w:rPr>
          <w:rFonts w:eastAsia="方正仿宋_GBK"/>
          <w:sz w:val="32"/>
          <w:szCs w:val="32"/>
        </w:rPr>
        <w:t>A</w:t>
      </w:r>
      <w:r>
        <w:rPr>
          <w:rFonts w:eastAsia="方正仿宋_GBK"/>
          <w:sz w:val="32"/>
          <w:szCs w:val="32"/>
        </w:rPr>
        <w:t>类企业，在新增主要污染物排放总量指标时给予优先支持，其中符合我县产业发展导向，且属于鼓励引进行业的企业，在排污权有偿使用方面给与优惠；对</w:t>
      </w:r>
      <w:r>
        <w:rPr>
          <w:rFonts w:eastAsia="方正仿宋_GBK"/>
          <w:sz w:val="32"/>
          <w:szCs w:val="32"/>
        </w:rPr>
        <w:t>D</w:t>
      </w:r>
      <w:r>
        <w:rPr>
          <w:rFonts w:eastAsia="方正仿宋_GBK"/>
          <w:sz w:val="32"/>
          <w:szCs w:val="32"/>
        </w:rPr>
        <w:t>类企业，对新增主要污染物排放总量指标进行严格控制。</w:t>
      </w:r>
      <w:r>
        <w:rPr>
          <w:rFonts w:ascii="方正楷体_GBK" w:eastAsia="方正楷体_GBK" w:hAnsi="方正楷体_GBK" w:cs="方正楷体_GBK"/>
          <w:sz w:val="32"/>
          <w:szCs w:val="32"/>
        </w:rPr>
        <w:t>（责任单位：县生态环境分局）</w:t>
      </w:r>
    </w:p>
    <w:p w:rsidR="00EB6D0E" w:rsidRDefault="003D57B0">
      <w:pPr>
        <w:spacing w:line="580" w:lineRule="exact"/>
        <w:ind w:firstLineChars="200" w:firstLine="640"/>
        <w:rPr>
          <w:rFonts w:eastAsia="方正仿宋_GBK"/>
          <w:sz w:val="32"/>
          <w:szCs w:val="32"/>
        </w:rPr>
      </w:pPr>
      <w:r>
        <w:rPr>
          <w:rFonts w:eastAsia="方正仿宋_GBK"/>
          <w:sz w:val="32"/>
          <w:szCs w:val="32"/>
        </w:rPr>
        <w:t>11.</w:t>
      </w:r>
      <w:r>
        <w:rPr>
          <w:rFonts w:ascii="方正楷体_GBK" w:eastAsia="方正楷体_GBK" w:hAnsi="方正楷体_GBK" w:cs="方正楷体_GBK"/>
          <w:sz w:val="32"/>
          <w:szCs w:val="32"/>
        </w:rPr>
        <w:t>创新要素差别化保障：</w:t>
      </w:r>
      <w:r>
        <w:rPr>
          <w:rFonts w:eastAsia="方正仿宋_GBK"/>
          <w:sz w:val="32"/>
          <w:szCs w:val="32"/>
        </w:rPr>
        <w:t>在同等条件下，对</w:t>
      </w:r>
      <w:r>
        <w:rPr>
          <w:rFonts w:eastAsia="方正仿宋_GBK"/>
          <w:sz w:val="32"/>
          <w:szCs w:val="32"/>
        </w:rPr>
        <w:t>A</w:t>
      </w:r>
      <w:r>
        <w:rPr>
          <w:rFonts w:eastAsia="方正仿宋_GBK"/>
          <w:sz w:val="32"/>
          <w:szCs w:val="32"/>
        </w:rPr>
        <w:t>、</w:t>
      </w:r>
      <w:r>
        <w:rPr>
          <w:rFonts w:eastAsia="方正仿宋_GBK"/>
          <w:sz w:val="32"/>
          <w:szCs w:val="32"/>
        </w:rPr>
        <w:t>B</w:t>
      </w:r>
      <w:r>
        <w:rPr>
          <w:rFonts w:eastAsia="方正仿宋_GBK"/>
          <w:sz w:val="32"/>
          <w:szCs w:val="32"/>
        </w:rPr>
        <w:t>两类企业在政府性评奖评优、试点示范项目申报、重点科技项目攻关、企</w:t>
      </w:r>
      <w:r>
        <w:rPr>
          <w:rFonts w:eastAsia="方正仿宋_GBK"/>
          <w:sz w:val="32"/>
          <w:szCs w:val="32"/>
        </w:rPr>
        <w:lastRenderedPageBreak/>
        <w:t>业研发机构建</w:t>
      </w:r>
      <w:r>
        <w:rPr>
          <w:rFonts w:eastAsia="方正仿宋_GBK"/>
          <w:sz w:val="32"/>
          <w:szCs w:val="32"/>
        </w:rPr>
        <w:t>设、人才引进培养以及建设各类开放创新创业平台和博士后工作站等方面给予重点倾斜。符合条件的</w:t>
      </w:r>
      <w:r>
        <w:rPr>
          <w:rFonts w:eastAsia="方正仿宋_GBK"/>
          <w:sz w:val="32"/>
          <w:szCs w:val="32"/>
        </w:rPr>
        <w:t>A</w:t>
      </w:r>
      <w:r>
        <w:rPr>
          <w:rFonts w:eastAsia="方正仿宋_GBK"/>
          <w:sz w:val="32"/>
          <w:szCs w:val="32"/>
        </w:rPr>
        <w:t>、</w:t>
      </w:r>
      <w:r>
        <w:rPr>
          <w:rFonts w:eastAsia="方正仿宋_GBK"/>
          <w:sz w:val="32"/>
          <w:szCs w:val="32"/>
        </w:rPr>
        <w:t>B</w:t>
      </w:r>
      <w:r>
        <w:rPr>
          <w:rFonts w:eastAsia="方正仿宋_GBK"/>
          <w:sz w:val="32"/>
          <w:szCs w:val="32"/>
        </w:rPr>
        <w:t>两类企业在高新技术企业和科技型中小企业申报中优先推荐。</w:t>
      </w:r>
      <w:r>
        <w:rPr>
          <w:rFonts w:ascii="方正楷体_GBK" w:eastAsia="方正楷体_GBK" w:hAnsi="方正楷体_GBK" w:cs="方正楷体_GBK"/>
          <w:sz w:val="32"/>
          <w:szCs w:val="32"/>
        </w:rPr>
        <w:t>（责任单位：县亩均办、县有关部门）</w:t>
      </w:r>
    </w:p>
    <w:p w:rsidR="00EB6D0E" w:rsidRDefault="003D57B0">
      <w:pPr>
        <w:spacing w:line="580" w:lineRule="exact"/>
        <w:ind w:firstLineChars="200" w:firstLine="640"/>
        <w:rPr>
          <w:rFonts w:eastAsia="方正黑体_GBK"/>
          <w:sz w:val="32"/>
          <w:szCs w:val="32"/>
        </w:rPr>
      </w:pPr>
      <w:r>
        <w:rPr>
          <w:rFonts w:eastAsia="方正黑体_GBK"/>
          <w:sz w:val="32"/>
          <w:szCs w:val="32"/>
        </w:rPr>
        <w:t>五、其他事项</w:t>
      </w:r>
    </w:p>
    <w:p w:rsidR="00EB6D0E" w:rsidRDefault="003D57B0">
      <w:pPr>
        <w:spacing w:line="580" w:lineRule="exact"/>
        <w:ind w:firstLineChars="200" w:firstLine="640"/>
        <w:rPr>
          <w:rFonts w:eastAsia="方正仿宋_GBK"/>
          <w:sz w:val="32"/>
          <w:szCs w:val="32"/>
        </w:rPr>
      </w:pPr>
      <w:r>
        <w:rPr>
          <w:rFonts w:eastAsia="方正仿宋_GBK"/>
          <w:sz w:val="32"/>
          <w:szCs w:val="32"/>
        </w:rPr>
        <w:t>12.</w:t>
      </w:r>
      <w:r>
        <w:rPr>
          <w:rFonts w:eastAsia="方正仿宋_GBK"/>
          <w:sz w:val="32"/>
          <w:szCs w:val="32"/>
        </w:rPr>
        <w:t>各项差别化政策执行以年度为周期，每个周期采用上一年度的评价结果；每个周期以上一年度评价结果公布次月至下一年度评价结果公布当月。</w:t>
      </w:r>
    </w:p>
    <w:p w:rsidR="00EB6D0E" w:rsidRDefault="003D57B0">
      <w:pPr>
        <w:spacing w:line="580" w:lineRule="exact"/>
        <w:ind w:firstLineChars="200" w:firstLine="640"/>
        <w:rPr>
          <w:rFonts w:eastAsia="方正仿宋_GBK"/>
          <w:sz w:val="32"/>
          <w:szCs w:val="32"/>
        </w:rPr>
      </w:pPr>
      <w:r>
        <w:rPr>
          <w:rFonts w:eastAsia="方正仿宋_GBK"/>
          <w:sz w:val="32"/>
          <w:szCs w:val="32"/>
        </w:rPr>
        <w:t>13.</w:t>
      </w:r>
      <w:r>
        <w:rPr>
          <w:rFonts w:eastAsia="方正仿宋_GBK"/>
          <w:sz w:val="32"/>
          <w:szCs w:val="32"/>
        </w:rPr>
        <w:t>县供水、供电企业按规定做好加价款计算及缴款通知单发放工作，加价企业及时将加价款交纳至财政非税收汇缴结算户，加价款由县政府统筹用于亩均效益评价工作、能源资源价格调控和园区水电气基础建设等，如国家、省和市有新规定从其规定执行。</w:t>
      </w:r>
    </w:p>
    <w:p w:rsidR="00EB6D0E" w:rsidRDefault="003D57B0">
      <w:pPr>
        <w:spacing w:line="580" w:lineRule="exact"/>
        <w:ind w:firstLineChars="200" w:firstLine="640"/>
        <w:rPr>
          <w:rFonts w:eastAsia="方正仿宋_GBK"/>
          <w:sz w:val="32"/>
          <w:szCs w:val="32"/>
        </w:rPr>
      </w:pPr>
      <w:r>
        <w:rPr>
          <w:rFonts w:eastAsia="方正仿宋_GBK"/>
          <w:sz w:val="32"/>
          <w:szCs w:val="32"/>
        </w:rPr>
        <w:t>14.</w:t>
      </w:r>
      <w:r>
        <w:rPr>
          <w:rFonts w:eastAsia="方正仿宋_GBK"/>
          <w:sz w:val="32"/>
          <w:szCs w:val="32"/>
        </w:rPr>
        <w:t>本意见实施范围为参评年度的规上工业企业和占地</w:t>
      </w:r>
      <w:r>
        <w:rPr>
          <w:rFonts w:eastAsia="方正仿宋_GBK"/>
          <w:sz w:val="32"/>
          <w:szCs w:val="32"/>
        </w:rPr>
        <w:t>5</w:t>
      </w:r>
      <w:r>
        <w:rPr>
          <w:rFonts w:eastAsia="方正仿宋_GBK"/>
          <w:sz w:val="32"/>
          <w:szCs w:val="32"/>
        </w:rPr>
        <w:t>亩以上的规下工业企业。</w:t>
      </w:r>
    </w:p>
    <w:p w:rsidR="00EB6D0E" w:rsidRDefault="003D57B0">
      <w:pPr>
        <w:spacing w:line="580" w:lineRule="exact"/>
        <w:ind w:firstLineChars="200" w:firstLine="640"/>
        <w:rPr>
          <w:rFonts w:eastAsia="方正仿宋_GBK"/>
          <w:sz w:val="32"/>
          <w:szCs w:val="32"/>
        </w:rPr>
      </w:pPr>
      <w:r>
        <w:rPr>
          <w:rFonts w:eastAsia="方正仿宋_GBK"/>
          <w:sz w:val="32"/>
          <w:szCs w:val="32"/>
        </w:rPr>
        <w:t>15.</w:t>
      </w:r>
      <w:r>
        <w:rPr>
          <w:rFonts w:eastAsia="方正仿宋_GBK"/>
          <w:sz w:val="32"/>
          <w:szCs w:val="32"/>
        </w:rPr>
        <w:t>本意见自发布日起施行，有效期</w:t>
      </w:r>
      <w:r>
        <w:rPr>
          <w:rFonts w:eastAsia="方正仿宋_GBK"/>
          <w:sz w:val="32"/>
          <w:szCs w:val="32"/>
        </w:rPr>
        <w:t>2</w:t>
      </w:r>
      <w:r>
        <w:rPr>
          <w:rFonts w:eastAsia="方正仿宋_GBK"/>
          <w:sz w:val="32"/>
          <w:szCs w:val="32"/>
        </w:rPr>
        <w:t>年，在实施过程中，如遇上级差别化政策调整，依据新政策实施。本意见由县亩均办会同县直相关部门负责解释。</w:t>
      </w:r>
    </w:p>
    <w:sectPr w:rsidR="00EB6D0E" w:rsidSect="00EB6D0E">
      <w:footerReference w:type="default" r:id="rId6"/>
      <w:pgSz w:w="11906" w:h="16838"/>
      <w:pgMar w:top="2098" w:right="1531" w:bottom="1814"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7B0" w:rsidRDefault="003D57B0" w:rsidP="00EB6D0E">
      <w:r>
        <w:separator/>
      </w:r>
    </w:p>
  </w:endnote>
  <w:endnote w:type="continuationSeparator" w:id="1">
    <w:p w:rsidR="003D57B0" w:rsidRDefault="003D57B0" w:rsidP="00EB6D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D0E" w:rsidRDefault="00EB6D0E">
    <w:pPr>
      <w:pStyle w:val="a4"/>
      <w:jc w:val="center"/>
    </w:pPr>
    <w:r>
      <w:fldChar w:fldCharType="begin"/>
    </w:r>
    <w:r w:rsidR="003D57B0">
      <w:instrText>PAGE   \* MERGEFORMAT</w:instrText>
    </w:r>
    <w:r>
      <w:fldChar w:fldCharType="separate"/>
    </w:r>
    <w:r w:rsidR="00B63F0F" w:rsidRPr="00B63F0F">
      <w:rPr>
        <w:noProof/>
        <w:lang w:val="zh-CN"/>
      </w:rPr>
      <w:t>1</w:t>
    </w:r>
    <w:r>
      <w:fldChar w:fldCharType="end"/>
    </w:r>
  </w:p>
  <w:p w:rsidR="00EB6D0E" w:rsidRDefault="00EB6D0E">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7B0" w:rsidRDefault="003D57B0" w:rsidP="00EB6D0E">
      <w:r>
        <w:separator/>
      </w:r>
    </w:p>
  </w:footnote>
  <w:footnote w:type="continuationSeparator" w:id="1">
    <w:p w:rsidR="003D57B0" w:rsidRDefault="003D57B0" w:rsidP="00EB6D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mY2YWI5MmQ3NjUyODQyNjNkYjE3YzViOGRkZjUzZjgifQ=="/>
  </w:docVars>
  <w:rsids>
    <w:rsidRoot w:val="1A6F7A93"/>
    <w:rsid w:val="003D57B0"/>
    <w:rsid w:val="00B63F0F"/>
    <w:rsid w:val="00EB6D0E"/>
    <w:rsid w:val="03A760E0"/>
    <w:rsid w:val="1A6F7A93"/>
    <w:rsid w:val="594027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B6D0E"/>
    <w:pPr>
      <w:widowControl w:val="0"/>
      <w:jc w:val="both"/>
    </w:pPr>
    <w:rPr>
      <w:kern w:val="2"/>
      <w:sz w:val="21"/>
      <w:szCs w:val="21"/>
    </w:rPr>
  </w:style>
  <w:style w:type="paragraph" w:styleId="3">
    <w:name w:val="heading 3"/>
    <w:basedOn w:val="a"/>
    <w:next w:val="a"/>
    <w:semiHidden/>
    <w:unhideWhenUsed/>
    <w:qFormat/>
    <w:rsid w:val="00EB6D0E"/>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rsid w:val="00EB6D0E"/>
    <w:pPr>
      <w:autoSpaceDE w:val="0"/>
      <w:autoSpaceDN w:val="0"/>
      <w:ind w:firstLine="200"/>
      <w:jc w:val="both"/>
    </w:pPr>
    <w:rPr>
      <w:rFonts w:ascii="宋体" w:hAnsi="Calibri"/>
      <w:sz w:val="21"/>
      <w:szCs w:val="22"/>
    </w:rPr>
  </w:style>
  <w:style w:type="paragraph" w:styleId="a4">
    <w:name w:val="footer"/>
    <w:basedOn w:val="a"/>
    <w:uiPriority w:val="99"/>
    <w:qFormat/>
    <w:rsid w:val="00EB6D0E"/>
    <w:pPr>
      <w:tabs>
        <w:tab w:val="center" w:pos="4153"/>
        <w:tab w:val="right" w:pos="8306"/>
      </w:tabs>
      <w:snapToGrid w:val="0"/>
      <w:jc w:val="left"/>
    </w:pPr>
    <w:rPr>
      <w:sz w:val="18"/>
    </w:rPr>
  </w:style>
  <w:style w:type="paragraph" w:styleId="a5">
    <w:name w:val="Normal (Web)"/>
    <w:basedOn w:val="a"/>
    <w:rsid w:val="00EB6D0E"/>
    <w:pPr>
      <w:spacing w:beforeAutospacing="1" w:afterAutospacing="1"/>
      <w:jc w:val="left"/>
    </w:pPr>
    <w:rPr>
      <w:kern w:val="0"/>
      <w:sz w:val="24"/>
    </w:rPr>
  </w:style>
  <w:style w:type="paragraph" w:styleId="a6">
    <w:name w:val="header"/>
    <w:basedOn w:val="a"/>
    <w:link w:val="Char"/>
    <w:rsid w:val="00B63F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B63F0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407</Words>
  <Characters>2321</Characters>
  <Application>Microsoft Office Word</Application>
  <DocSecurity>0</DocSecurity>
  <Lines>19</Lines>
  <Paragraphs>5</Paragraphs>
  <ScaleCrop>false</ScaleCrop>
  <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11</cp:lastModifiedBy>
  <cp:revision>2</cp:revision>
  <dcterms:created xsi:type="dcterms:W3CDTF">2022-11-10T16:31:00Z</dcterms:created>
  <dcterms:modified xsi:type="dcterms:W3CDTF">2023-07-31T09:05:00Z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3059C3C0F47B473AA41E8D92EDCD0A94</vt:lpwstr>
  </property>
</Properties>
</file>