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B3DFD">
      <w:pPr>
        <w:ind w:left="0" w:leftChars="0" w:firstLine="640" w:firstLineChars="200"/>
        <w:jc w:val="center"/>
        <w:rPr>
          <w:rFonts w:hint="eastAsia"/>
          <w:sz w:val="32"/>
          <w:szCs w:val="32"/>
        </w:rPr>
      </w:pPr>
      <w:r>
        <w:rPr>
          <w:rFonts w:hint="eastAsia"/>
          <w:sz w:val="32"/>
          <w:szCs w:val="32"/>
        </w:rPr>
        <w:t>皖发改收费〔2019〕33号</w:t>
      </w:r>
      <w:bookmarkStart w:id="0" w:name="_GoBack"/>
      <w:bookmarkEnd w:id="0"/>
    </w:p>
    <w:p w14:paraId="66733ED2">
      <w:pPr>
        <w:ind w:left="0" w:leftChars="0" w:firstLine="880" w:firstLineChars="200"/>
        <w:jc w:val="center"/>
        <w:rPr>
          <w:rFonts w:hint="eastAsia" w:ascii="方正小标宋_GBK" w:hAnsi="方正小标宋_GBK" w:eastAsia="方正小标宋_GBK" w:cs="方正小标宋_GBK"/>
          <w:sz w:val="44"/>
          <w:szCs w:val="44"/>
        </w:rPr>
      </w:pPr>
    </w:p>
    <w:p w14:paraId="146B6707">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安徽省发展改革委安徽省财政厅安徽省自然资源厅关于调整耕地开垦费征收标准等有关问题的通知</w:t>
      </w:r>
    </w:p>
    <w:p w14:paraId="3AD5F148">
      <w:pPr>
        <w:ind w:left="0" w:leftChars="0" w:firstLine="640" w:firstLineChars="200"/>
        <w:rPr>
          <w:sz w:val="32"/>
          <w:szCs w:val="32"/>
        </w:rPr>
      </w:pPr>
    </w:p>
    <w:p w14:paraId="70E1409F">
      <w:pPr>
        <w:ind w:left="0" w:leftChars="0" w:firstLine="640" w:firstLineChars="200"/>
        <w:rPr>
          <w:sz w:val="32"/>
          <w:szCs w:val="32"/>
        </w:rPr>
      </w:pPr>
      <w:r>
        <w:rPr>
          <w:sz w:val="32"/>
          <w:szCs w:val="32"/>
        </w:rPr>
        <w:t>各市、县、区发展改革委（物价局）、财政局、自然资源主管部门： 为贯彻落实《中共安徽省委安徽省人民政府关于进一步加强耕地保护和改进占补平衡的实施意见》精神，根据《安徽省实施〈中华人民共和国土地管理法〉办法》有关规定，现就调整耕地开垦费征收标准和征收等别等有关事项通知如下：</w:t>
      </w:r>
    </w:p>
    <w:p w14:paraId="214D2AE4">
      <w:pPr>
        <w:numPr>
          <w:ilvl w:val="0"/>
          <w:numId w:val="1"/>
        </w:numPr>
        <w:ind w:left="0" w:leftChars="0" w:firstLine="640" w:firstLineChars="200"/>
        <w:rPr>
          <w:sz w:val="32"/>
          <w:szCs w:val="32"/>
        </w:rPr>
      </w:pPr>
      <w:r>
        <w:rPr>
          <w:sz w:val="32"/>
          <w:szCs w:val="32"/>
        </w:rPr>
        <w:t>收费标准 （一）非农业建设经批准占用耕地的，耕地开垦费的征收等别标准按行政区划分为四等：一等地区，每平方米36元；二等地区，每平方米 32 元；三等地区，每平方米28 元，四等地区，每平方米 24 元。 （二）非农业建设经批准占用永久基本农田的，按照当地耕地开垦费标准的 2 倍缴纳耕地开垦费。</w:t>
      </w:r>
    </w:p>
    <w:p w14:paraId="493F9D5E">
      <w:pPr>
        <w:numPr>
          <w:ilvl w:val="0"/>
          <w:numId w:val="0"/>
        </w:numPr>
        <w:ind w:left="0" w:leftChars="0" w:firstLine="640" w:firstLineChars="200"/>
        <w:rPr>
          <w:sz w:val="32"/>
          <w:szCs w:val="32"/>
        </w:rPr>
      </w:pPr>
      <w:r>
        <w:rPr>
          <w:sz w:val="32"/>
          <w:szCs w:val="32"/>
        </w:rPr>
        <w:t>二、耕地开垦费收取应按规定使用省财政厅统一印制的安徽省政府非税收入票据，省、市、县（市、区）各级耕地开垦费收入，都要全额纳入同级财政预算管理，实行收支两条线。</w:t>
      </w:r>
    </w:p>
    <w:p w14:paraId="3BCD9BBA">
      <w:pPr>
        <w:ind w:left="0" w:leftChars="0" w:firstLine="640" w:firstLineChars="200"/>
        <w:rPr>
          <w:sz w:val="32"/>
          <w:szCs w:val="32"/>
        </w:rPr>
      </w:pPr>
      <w:r>
        <w:rPr>
          <w:sz w:val="32"/>
          <w:szCs w:val="32"/>
        </w:rPr>
        <w:t>三、本通知自 2019 年 2 月1 日起执行，原安徽省财政厅、省国土资源厅、省物价局《关于印发〈安徽省耕地开垦费征收和使用管理实施细则〉的通知》（财综字〔2001〕1061号）与本通知规定不符的，以本通知为准。</w:t>
      </w:r>
    </w:p>
    <w:p w14:paraId="283027AE">
      <w:pPr>
        <w:ind w:left="0" w:leftChars="0" w:firstLine="640" w:firstLineChars="200"/>
        <w:rPr>
          <w:sz w:val="32"/>
          <w:szCs w:val="32"/>
        </w:rPr>
      </w:pPr>
      <w:r>
        <w:rPr>
          <w:sz w:val="32"/>
          <w:szCs w:val="32"/>
        </w:rPr>
        <w:t>附件：安徽省耕地开垦费标准和征收等别划分表</w:t>
      </w:r>
    </w:p>
    <w:p w14:paraId="25612995">
      <w:pPr>
        <w:ind w:left="0" w:leftChars="0" w:firstLine="640" w:firstLineChars="200"/>
        <w:rPr>
          <w:sz w:val="32"/>
          <w:szCs w:val="32"/>
        </w:rPr>
      </w:pPr>
    </w:p>
    <w:p w14:paraId="547B92FA">
      <w:pPr>
        <w:ind w:left="0" w:leftChars="0" w:firstLine="640" w:firstLineChars="200"/>
        <w:rPr>
          <w:sz w:val="32"/>
          <w:szCs w:val="32"/>
        </w:rPr>
      </w:pPr>
      <w:r>
        <w:rPr>
          <w:sz w:val="32"/>
          <w:szCs w:val="32"/>
        </w:rPr>
        <w:t>安徽省发展和改革委员会 安徽省财政厅安徽省自然资源厅2019 年 1 月17 日</w:t>
      </w:r>
    </w:p>
    <w:p w14:paraId="2DEC3930">
      <w:pPr>
        <w:ind w:left="0" w:leftChars="0" w:firstLine="420" w:firstLineChars="200"/>
        <w:rPr>
          <w:rFonts w:hint="eastAsia"/>
          <w:sz w:val="32"/>
          <w:szCs w:val="32"/>
        </w:rPr>
      </w:pPr>
      <w:r>
        <w:drawing>
          <wp:inline distT="0" distB="0" distL="114300" distR="114300">
            <wp:extent cx="4779010" cy="44742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79010" cy="44742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58239"/>
    <w:multiLevelType w:val="singleLevel"/>
    <w:tmpl w:val="159582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5CFC10D0"/>
    <w:rsid w:val="32CE3936"/>
    <w:rsid w:val="5CFC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566</Characters>
  <Lines>0</Lines>
  <Paragraphs>0</Paragraphs>
  <TotalTime>3</TotalTime>
  <ScaleCrop>false</ScaleCrop>
  <LinksUpToDate>false</LinksUpToDate>
  <CharactersWithSpaces>586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2024-12-17T01:43:00Z</dcterms:created>
  <dc:creator>零开始1397739712</dc:creator>
  <cp:lastModifiedBy>倚窗听花落</cp:lastModifiedBy>
  <dcterms:modified xsi:type="dcterms:W3CDTF">2025-01-07T07:29:17Z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9398FE89949B4233BD8A71E73DBE9AF0_11</vt:lpwstr>
  </property>
</Properties>
</file>