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r>
        <w:rPr>
          <w:rFonts w:hint="eastAsia"/>
          <w:sz w:val="32"/>
          <w:szCs w:val="32"/>
        </w:rPr>
        <w:t>财综[2015]2033号</w:t>
      </w:r>
    </w:p>
    <w:bookmarkEnd w:id="0"/>
    <w:p>
      <w:pPr>
        <w:ind w:left="0" w:leftChars="0" w:firstLine="880" w:firstLineChars="200"/>
        <w:jc w:val="center"/>
        <w:rPr>
          <w:rFonts w:hint="eastAsia"/>
          <w:sz w:val="44"/>
          <w:szCs w:val="44"/>
        </w:rPr>
      </w:pPr>
    </w:p>
    <w:p>
      <w:pPr>
        <w:ind w:left="0" w:leftChars="0" w:firstLine="880" w:firstLineChars="200"/>
        <w:jc w:val="center"/>
        <w:rPr>
          <w:rFonts w:hint="eastAsia"/>
          <w:sz w:val="44"/>
          <w:szCs w:val="44"/>
        </w:rPr>
      </w:pPr>
      <w:r>
        <w:rPr>
          <w:rFonts w:hint="eastAsia"/>
          <w:sz w:val="44"/>
          <w:szCs w:val="44"/>
        </w:rPr>
        <w:t>安徽省财政厅 安徽省地方税务局 安徽省残疾人联合会转发财政部 国家税务总局 中国残疾人联合会关于印发《残疾人就业保障金征收使用管理办法》的通知</w:t>
      </w:r>
    </w:p>
    <w:p>
      <w:pPr>
        <w:ind w:left="0" w:leftChars="0" w:firstLine="640" w:firstLineChars="200"/>
        <w:rPr>
          <w:rFonts w:hint="eastAsia"/>
          <w:sz w:val="32"/>
          <w:szCs w:val="32"/>
        </w:rPr>
      </w:pPr>
      <w:r>
        <w:rPr>
          <w:rFonts w:hint="eastAsia"/>
          <w:sz w:val="32"/>
          <w:szCs w:val="32"/>
        </w:rPr>
        <w:t xml:space="preserve">             </w:t>
      </w:r>
    </w:p>
    <w:p>
      <w:pPr>
        <w:ind w:left="0" w:leftChars="0" w:firstLine="640" w:firstLineChars="200"/>
        <w:rPr>
          <w:rFonts w:hint="eastAsia"/>
          <w:sz w:val="32"/>
          <w:szCs w:val="32"/>
        </w:rPr>
      </w:pPr>
      <w:r>
        <w:rPr>
          <w:rFonts w:hint="eastAsia"/>
          <w:sz w:val="32"/>
          <w:szCs w:val="32"/>
        </w:rPr>
        <w:t>各市、县财政局、地方税务局、残疾人联合会，省地方税务局直属局：</w:t>
      </w:r>
    </w:p>
    <w:p>
      <w:pPr>
        <w:ind w:left="0" w:leftChars="0" w:firstLine="640" w:firstLineChars="200"/>
        <w:rPr>
          <w:rFonts w:hint="eastAsia"/>
          <w:sz w:val="32"/>
          <w:szCs w:val="32"/>
        </w:rPr>
      </w:pPr>
      <w:r>
        <w:rPr>
          <w:rFonts w:hint="eastAsia"/>
          <w:sz w:val="32"/>
          <w:szCs w:val="32"/>
        </w:rPr>
        <w:t>一、用人单位安排残疾人就业的比例不得低于本单位上一年度在职职工总数的1.5%，达不到比例的，应当缴纳残疾人就业保障金。计算公式如下：</w:t>
      </w:r>
    </w:p>
    <w:p>
      <w:pPr>
        <w:ind w:left="0" w:leftChars="0" w:firstLine="640" w:firstLineChars="200"/>
        <w:rPr>
          <w:rFonts w:hint="eastAsia"/>
          <w:sz w:val="32"/>
          <w:szCs w:val="32"/>
        </w:rPr>
      </w:pPr>
      <w:r>
        <w:rPr>
          <w:rFonts w:hint="eastAsia"/>
          <w:sz w:val="32"/>
          <w:szCs w:val="32"/>
        </w:rPr>
        <w:t>保障金年缴纳额=(上年用人单位在职职工人数×1.5% -上年用人单位实际安排的残疾人就业人数)×上年用人单位在职职工年平均工资。</w:t>
      </w:r>
    </w:p>
    <w:p>
      <w:pPr>
        <w:ind w:left="0" w:leftChars="0" w:firstLine="640" w:firstLineChars="200"/>
        <w:rPr>
          <w:rFonts w:hint="eastAsia"/>
          <w:sz w:val="32"/>
          <w:szCs w:val="32"/>
        </w:rPr>
      </w:pPr>
      <w:r>
        <w:rPr>
          <w:rFonts w:hint="eastAsia"/>
          <w:sz w:val="32"/>
          <w:szCs w:val="32"/>
        </w:rPr>
        <w:t>二、保障金由县及县以上地方税务机关负责征收。</w:t>
      </w:r>
    </w:p>
    <w:p>
      <w:pPr>
        <w:ind w:left="0" w:leftChars="0" w:firstLine="640" w:firstLineChars="200"/>
        <w:rPr>
          <w:rFonts w:hint="eastAsia"/>
          <w:sz w:val="32"/>
          <w:szCs w:val="32"/>
        </w:rPr>
      </w:pPr>
      <w:r>
        <w:rPr>
          <w:rFonts w:hint="eastAsia"/>
          <w:sz w:val="32"/>
          <w:szCs w:val="32"/>
        </w:rPr>
        <w:t>在肥省属用人单位应缴纳的保障金，由省地方税务局直属局负责征收;其他单位(含中央、外省市单位)，由所在地地方税务机关负责征收。</w:t>
      </w:r>
    </w:p>
    <w:p>
      <w:pPr>
        <w:ind w:left="0" w:leftChars="0" w:firstLine="640" w:firstLineChars="200"/>
        <w:rPr>
          <w:rFonts w:hint="eastAsia"/>
          <w:sz w:val="32"/>
          <w:szCs w:val="32"/>
        </w:rPr>
      </w:pPr>
      <w:r>
        <w:rPr>
          <w:rFonts w:hint="eastAsia"/>
          <w:sz w:val="32"/>
          <w:szCs w:val="32"/>
        </w:rPr>
        <w:t>省内跨地区经营矿产类企业，独立核算的实行属地管理，非独立核算的由各矿产(集团)公司集中缴纳。</w:t>
      </w:r>
    </w:p>
    <w:p>
      <w:pPr>
        <w:ind w:left="0" w:leftChars="0" w:firstLine="640" w:firstLineChars="200"/>
        <w:rPr>
          <w:rFonts w:hint="eastAsia"/>
          <w:sz w:val="32"/>
          <w:szCs w:val="32"/>
        </w:rPr>
      </w:pPr>
      <w:r>
        <w:rPr>
          <w:rFonts w:hint="eastAsia"/>
          <w:sz w:val="32"/>
          <w:szCs w:val="32"/>
        </w:rPr>
        <w:t>三、保障金实行按年征收。用人单位每年应按规定的征缴渠道和时限，向地方税务机关申报缴纳保障金。在申报时，应提供本单位在职职工人数、经同级残疾人就业服务机构核定的实际安排残疾人就业人数、在职职工年平均工资、从业残疾职工残疾证原件及复印件、与残疾职工签订的劳动合同、在岗残疾职工工资表、残疾职工养老、医疗、失业等基本社会保险证明等信息，并保证信息的真实性和完整性。</w:t>
      </w:r>
    </w:p>
    <w:p>
      <w:pPr>
        <w:ind w:left="0" w:leftChars="0" w:firstLine="640" w:firstLineChars="200"/>
        <w:rPr>
          <w:rFonts w:hint="eastAsia"/>
          <w:sz w:val="32"/>
          <w:szCs w:val="32"/>
        </w:rPr>
      </w:pPr>
      <w:r>
        <w:rPr>
          <w:rFonts w:hint="eastAsia"/>
          <w:sz w:val="32"/>
          <w:szCs w:val="32"/>
        </w:rPr>
        <w:t>四、地方税务机关在征收保障金时，应当向用人单位开具税收票证。</w:t>
      </w:r>
    </w:p>
    <w:p>
      <w:pPr>
        <w:ind w:left="0" w:leftChars="0" w:firstLine="640" w:firstLineChars="200"/>
        <w:rPr>
          <w:rFonts w:hint="eastAsia"/>
          <w:sz w:val="32"/>
          <w:szCs w:val="32"/>
        </w:rPr>
      </w:pPr>
      <w:r>
        <w:rPr>
          <w:rFonts w:hint="eastAsia"/>
          <w:sz w:val="32"/>
          <w:szCs w:val="32"/>
        </w:rPr>
        <w:t>五、保障金实行省与市县按2:8比例分成。各级地方税务机关征收的保障金按规定比例分别就地缴入省级国库和同级国库。</w:t>
      </w:r>
    </w:p>
    <w:p>
      <w:pPr>
        <w:ind w:left="0" w:leftChars="0" w:firstLine="640" w:firstLineChars="200"/>
        <w:rPr>
          <w:rFonts w:hint="eastAsia"/>
          <w:sz w:val="32"/>
          <w:szCs w:val="32"/>
        </w:rPr>
      </w:pPr>
      <w:r>
        <w:rPr>
          <w:rFonts w:hint="eastAsia"/>
          <w:sz w:val="32"/>
          <w:szCs w:val="32"/>
        </w:rPr>
        <w:t>六、保障金纳入一般公共预算管理，缴库时，列《2015年政府收支分类科目》1030218“残疾人就业保障金收入”；支出时，列《2015年政府收支分类科目》20811“残疾人事业”。</w:t>
      </w:r>
    </w:p>
    <w:p>
      <w:pPr>
        <w:ind w:left="0" w:leftChars="0" w:firstLine="640" w:firstLineChars="200"/>
        <w:rPr>
          <w:rFonts w:hint="eastAsia"/>
          <w:sz w:val="32"/>
          <w:szCs w:val="32"/>
        </w:rPr>
      </w:pPr>
      <w:r>
        <w:rPr>
          <w:rFonts w:hint="eastAsia"/>
          <w:sz w:val="32"/>
          <w:szCs w:val="32"/>
        </w:rPr>
        <w:t>七、用人单位遇不可抗力自然灾害或其他突发事件遭受重大直接经济损失，可以按征收管理渠道向地方税务机关申请减免或者缓缴保障金。申请时，应提供书面申请报告、遭受严重灾害造成损失的相关证明以及上一年度本单位审计报告和会计年报等相关材料。地方税务机关对减免或者缓缴保障金的申请材料进行初审，提出审核意见报同级财政部门核定。</w:t>
      </w:r>
    </w:p>
    <w:p>
      <w:pPr>
        <w:ind w:left="0" w:leftChars="0" w:firstLine="640" w:firstLineChars="200"/>
        <w:rPr>
          <w:rFonts w:hint="eastAsia"/>
          <w:sz w:val="32"/>
          <w:szCs w:val="32"/>
        </w:rPr>
      </w:pPr>
      <w:r>
        <w:rPr>
          <w:rFonts w:hint="eastAsia"/>
          <w:sz w:val="32"/>
          <w:szCs w:val="32"/>
        </w:rPr>
        <w:t>批准减免或者缓缴保障金的用人单位名单，财政部门或财政部门联合地方税务机关应当每年公告一次。</w:t>
      </w:r>
    </w:p>
    <w:p>
      <w:pPr>
        <w:ind w:left="0" w:leftChars="0" w:firstLine="640" w:firstLineChars="200"/>
        <w:rPr>
          <w:rFonts w:hint="eastAsia"/>
          <w:sz w:val="32"/>
          <w:szCs w:val="32"/>
        </w:rPr>
      </w:pPr>
      <w:r>
        <w:rPr>
          <w:rFonts w:hint="eastAsia"/>
          <w:sz w:val="32"/>
          <w:szCs w:val="32"/>
        </w:rPr>
        <w:t>安徽省财政厅</w:t>
      </w:r>
    </w:p>
    <w:p>
      <w:pPr>
        <w:ind w:left="0" w:leftChars="0" w:firstLine="640" w:firstLineChars="200"/>
        <w:rPr>
          <w:rFonts w:hint="eastAsia"/>
          <w:sz w:val="32"/>
          <w:szCs w:val="32"/>
        </w:rPr>
      </w:pPr>
      <w:r>
        <w:rPr>
          <w:rFonts w:hint="eastAsia"/>
          <w:sz w:val="32"/>
          <w:szCs w:val="32"/>
        </w:rPr>
        <w:t>安徽省地方税务局</w:t>
      </w:r>
    </w:p>
    <w:p>
      <w:pPr>
        <w:ind w:left="0" w:leftChars="0" w:firstLine="640" w:firstLineChars="200"/>
        <w:rPr>
          <w:rFonts w:hint="eastAsia"/>
          <w:sz w:val="32"/>
          <w:szCs w:val="32"/>
        </w:rPr>
      </w:pPr>
      <w:r>
        <w:rPr>
          <w:rFonts w:hint="eastAsia"/>
          <w:sz w:val="32"/>
          <w:szCs w:val="32"/>
        </w:rPr>
        <w:t>安徽省残疾人联合会</w:t>
      </w:r>
    </w:p>
    <w:p>
      <w:pPr>
        <w:ind w:left="0" w:leftChars="0" w:firstLine="640" w:firstLineChars="200"/>
        <w:rPr>
          <w:sz w:val="32"/>
          <w:szCs w:val="32"/>
        </w:rPr>
      </w:pPr>
      <w:r>
        <w:rPr>
          <w:rFonts w:hint="eastAsia"/>
          <w:sz w:val="32"/>
          <w:szCs w:val="32"/>
        </w:rPr>
        <w:t>2015年12月8日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664F23FC"/>
    <w:rsid w:val="664F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2024-12-18T03:09:00Z</dcterms:created>
  <dc:creator>零开始1397739712</dc:creator>
  <cp:lastModifiedBy>零开始1397739712</cp:lastModifiedBy>
  <dcterms:modified xsi:type="dcterms:W3CDTF">2024-12-18T03:09:59Z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B6BC2E8F1FCC4700B811C4851AD80EE9_11</vt:lpwstr>
  </property>
</Properties>
</file>