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19" w:firstLineChars="131"/>
        <w:jc w:val="center"/>
        <w:rPr>
          <w:rFonts w:hint="eastAsia"/>
          <w:sz w:val="32"/>
          <w:szCs w:val="32"/>
        </w:rPr>
      </w:pPr>
      <w:bookmarkStart w:id="0" w:name="_GoBack"/>
      <w:r>
        <w:rPr>
          <w:rFonts w:hint="eastAsia"/>
          <w:sz w:val="32"/>
          <w:szCs w:val="32"/>
        </w:rPr>
        <w:t>财税〔2016〕60号</w:t>
      </w:r>
    </w:p>
    <w:bookmarkEnd w:id="0"/>
    <w:p>
      <w:pPr>
        <w:ind w:left="0" w:leftChars="0" w:firstLine="576" w:firstLineChars="131"/>
        <w:jc w:val="center"/>
        <w:rPr>
          <w:rFonts w:hint="eastAsia"/>
          <w:sz w:val="44"/>
          <w:szCs w:val="44"/>
        </w:rPr>
      </w:pPr>
    </w:p>
    <w:p>
      <w:pPr>
        <w:ind w:left="0" w:leftChars="0" w:firstLine="576" w:firstLineChars="131"/>
        <w:jc w:val="center"/>
        <w:rPr>
          <w:rFonts w:hint="eastAsia"/>
          <w:sz w:val="44"/>
          <w:szCs w:val="44"/>
        </w:rPr>
      </w:pPr>
      <w:r>
        <w:rPr>
          <w:rFonts w:hint="eastAsia"/>
          <w:sz w:val="44"/>
          <w:szCs w:val="44"/>
        </w:rPr>
        <w:t>关于营业税改征增值税试点有关文化事业建设费政策及征收管理问题的补充通知</w:t>
      </w:r>
    </w:p>
    <w:p>
      <w:pPr>
        <w:ind w:left="0" w:leftChars="0" w:firstLine="419" w:firstLineChars="131"/>
        <w:rPr>
          <w:rFonts w:hint="eastAsia"/>
          <w:sz w:val="32"/>
          <w:szCs w:val="32"/>
        </w:rPr>
      </w:pPr>
    </w:p>
    <w:p>
      <w:pPr>
        <w:ind w:left="0" w:leftChars="0" w:firstLine="419" w:firstLineChars="131"/>
        <w:rPr>
          <w:rFonts w:hint="eastAsia"/>
          <w:sz w:val="32"/>
          <w:szCs w:val="32"/>
        </w:rPr>
      </w:pPr>
      <w:r>
        <w:rPr>
          <w:rFonts w:hint="eastAsia"/>
          <w:sz w:val="32"/>
          <w:szCs w:val="32"/>
        </w:rPr>
        <w:t>各省、自治区、直辖市、计划单列市财政厅（局）、国家税务局、地方税务局：</w:t>
      </w:r>
    </w:p>
    <w:p>
      <w:pPr>
        <w:ind w:left="0" w:leftChars="0" w:firstLine="419" w:firstLineChars="131"/>
        <w:rPr>
          <w:rFonts w:hint="eastAsia"/>
          <w:sz w:val="32"/>
          <w:szCs w:val="32"/>
        </w:rPr>
      </w:pPr>
      <w:r>
        <w:rPr>
          <w:rFonts w:hint="eastAsia"/>
          <w:sz w:val="32"/>
          <w:szCs w:val="32"/>
        </w:rPr>
        <w:t>为促进文化事业发展，现就全面推开营业税改征增值税试点（以下简称营改增）后娱乐服务征收文化事业建设费有关事项补充通知如下：</w:t>
      </w:r>
    </w:p>
    <w:p>
      <w:pPr>
        <w:ind w:left="0" w:leftChars="0" w:firstLine="419" w:firstLineChars="131"/>
        <w:rPr>
          <w:rFonts w:hint="eastAsia"/>
          <w:sz w:val="32"/>
          <w:szCs w:val="32"/>
        </w:rPr>
      </w:pPr>
      <w:r>
        <w:rPr>
          <w:rFonts w:hint="eastAsia"/>
          <w:sz w:val="32"/>
          <w:szCs w:val="32"/>
        </w:rPr>
        <w:t>一、在中华人民共和国境内提供娱乐服务的单位和个人（以下称缴纳义务人），应按照本通知以及《财政部国家税务总局关于营业税改征增值税试点有关文化事业建设费政策及征收管理问题的通知》（财税[2016]25号）的规定缴纳文化事业建设费。</w:t>
      </w:r>
    </w:p>
    <w:p>
      <w:pPr>
        <w:ind w:left="0" w:leftChars="0" w:firstLine="419" w:firstLineChars="131"/>
        <w:rPr>
          <w:rFonts w:hint="eastAsia"/>
          <w:sz w:val="32"/>
          <w:szCs w:val="32"/>
        </w:rPr>
      </w:pPr>
      <w:r>
        <w:rPr>
          <w:rFonts w:hint="eastAsia"/>
          <w:sz w:val="32"/>
          <w:szCs w:val="32"/>
        </w:rPr>
        <w:t>二、缴纳义务人应按照提供娱乐服务取得的计费销售额和3%的费率计算娱乐服务应缴费额，计算公式如下：</w:t>
      </w:r>
    </w:p>
    <w:p>
      <w:pPr>
        <w:ind w:left="0" w:leftChars="0" w:firstLine="419" w:firstLineChars="131"/>
        <w:rPr>
          <w:rFonts w:hint="eastAsia"/>
          <w:sz w:val="32"/>
          <w:szCs w:val="32"/>
        </w:rPr>
      </w:pPr>
      <w:r>
        <w:rPr>
          <w:rFonts w:hint="eastAsia"/>
          <w:sz w:val="32"/>
          <w:szCs w:val="32"/>
        </w:rPr>
        <w:t>娱乐服务应缴费额=娱乐服务计费销售额×3%</w:t>
      </w:r>
    </w:p>
    <w:p>
      <w:pPr>
        <w:ind w:left="0" w:leftChars="0" w:firstLine="419" w:firstLineChars="131"/>
        <w:rPr>
          <w:rFonts w:hint="eastAsia"/>
          <w:sz w:val="32"/>
          <w:szCs w:val="32"/>
        </w:rPr>
      </w:pPr>
      <w:r>
        <w:rPr>
          <w:rFonts w:hint="eastAsia"/>
          <w:sz w:val="32"/>
          <w:szCs w:val="32"/>
        </w:rPr>
        <w:t>娱乐服务计费销售额，为缴纳义务人提供娱乐服务取得的全部含税价款和价外费用。</w:t>
      </w:r>
    </w:p>
    <w:p>
      <w:pPr>
        <w:ind w:left="0" w:leftChars="0" w:firstLine="419" w:firstLineChars="131"/>
        <w:rPr>
          <w:rFonts w:hint="eastAsia"/>
          <w:sz w:val="32"/>
          <w:szCs w:val="32"/>
        </w:rPr>
      </w:pPr>
      <w:r>
        <w:rPr>
          <w:rFonts w:hint="eastAsia"/>
          <w:sz w:val="32"/>
          <w:szCs w:val="32"/>
        </w:rPr>
        <w:t>三、未达到增值税起征点的缴纳义务人，免征文化事业建设费。</w:t>
      </w:r>
    </w:p>
    <w:p>
      <w:pPr>
        <w:ind w:left="0" w:leftChars="0" w:firstLine="419" w:firstLineChars="131"/>
        <w:rPr>
          <w:rFonts w:hint="eastAsia"/>
          <w:sz w:val="32"/>
          <w:szCs w:val="32"/>
        </w:rPr>
      </w:pPr>
      <w:r>
        <w:rPr>
          <w:rFonts w:hint="eastAsia"/>
          <w:sz w:val="32"/>
          <w:szCs w:val="32"/>
        </w:rPr>
        <w:t>四、本通知所称娱乐服务，是指《财政部 国家税务总局关于全面推开营业税改征增值税试点的通知》（财税[2016]36号）的《销售服务、无形资产、不动产注释》中“娱乐服务”范围内的服务。</w:t>
      </w:r>
    </w:p>
    <w:p>
      <w:pPr>
        <w:ind w:left="0" w:leftChars="0" w:firstLine="419" w:firstLineChars="131"/>
        <w:rPr>
          <w:rFonts w:hint="eastAsia"/>
          <w:sz w:val="32"/>
          <w:szCs w:val="32"/>
        </w:rPr>
      </w:pPr>
      <w:r>
        <w:rPr>
          <w:rFonts w:hint="eastAsia"/>
          <w:sz w:val="32"/>
          <w:szCs w:val="32"/>
        </w:rPr>
        <w:t>五、本通知自2016年5月1日起执行。《财政部 国家税务总局关于印发的通知》（财税字[1997]95号）同时废止。</w:t>
      </w:r>
    </w:p>
    <w:p>
      <w:pPr>
        <w:ind w:left="0" w:leftChars="0" w:firstLine="419" w:firstLineChars="131"/>
        <w:rPr>
          <w:rFonts w:hint="eastAsia"/>
          <w:sz w:val="32"/>
          <w:szCs w:val="32"/>
        </w:rPr>
      </w:pPr>
      <w:r>
        <w:rPr>
          <w:rFonts w:hint="eastAsia"/>
          <w:sz w:val="32"/>
          <w:szCs w:val="32"/>
        </w:rPr>
        <w:t>财政部 国家税务总局</w:t>
      </w:r>
    </w:p>
    <w:p>
      <w:pPr>
        <w:ind w:left="0" w:leftChars="0" w:firstLine="419" w:firstLineChars="131"/>
        <w:rPr>
          <w:rFonts w:hint="eastAsia"/>
          <w:sz w:val="32"/>
          <w:szCs w:val="32"/>
        </w:rPr>
      </w:pPr>
      <w:r>
        <w:rPr>
          <w:rFonts w:hint="eastAsia"/>
          <w:sz w:val="32"/>
          <w:szCs w:val="32"/>
        </w:rPr>
        <w:t>2016年5月13日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46714A9F"/>
    <w:rsid w:val="4671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2024-12-18T07:35:00Z</dcterms:created>
  <dc:creator>零开始1397739712</dc:creator>
  <cp:lastModifiedBy>零开始1397739712</cp:lastModifiedBy>
  <dcterms:modified xsi:type="dcterms:W3CDTF">2024-12-18T07:36:29Z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CA499AC02B114D45832416C93223332D_11</vt:lpwstr>
  </property>
</Properties>
</file>