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39717">
      <w:pPr>
        <w:rPr>
          <w:rFonts w:hint="eastAsia"/>
        </w:rPr>
      </w:pPr>
      <w:r>
        <w:rPr>
          <w:sz w:val="20"/>
        </w:rPr>
        <w:pict>
          <v:rect id="_x0000_s1031" o:spid="_x0000_s1031" o:spt="1" style="position:absolute;left:0pt;margin-left:0pt;margin-top:-7.8pt;height:140.4pt;width:465.3pt;z-index:251659264;mso-width-relative:page;mso-height-relative:page;" filled="f" stroked="f" coordsize="21600,21600">
            <v:path/>
            <v:fill on="f" focussize="0,0"/>
            <v:stroke on="f"/>
            <v:imagedata o:title=""/>
            <o:lock v:ext="edit"/>
            <v:textbox>
              <w:txbxContent>
                <w:p w14:paraId="1CE19270"/>
              </w:txbxContent>
            </v:textbox>
          </v:rect>
        </w:pict>
      </w:r>
    </w:p>
    <w:p w14:paraId="639248A6">
      <w:pPr>
        <w:rPr>
          <w:rFonts w:hint="eastAsia"/>
        </w:rPr>
      </w:pPr>
    </w:p>
    <w:p w14:paraId="6D7351F6">
      <w:pPr>
        <w:rPr>
          <w:rFonts w:hint="eastAsia"/>
        </w:rPr>
      </w:pPr>
    </w:p>
    <w:p w14:paraId="5D171BEE">
      <w:pPr>
        <w:rPr>
          <w:rFonts w:hint="eastAsia"/>
        </w:rPr>
      </w:pPr>
    </w:p>
    <w:p w14:paraId="79770144">
      <w:pPr>
        <w:jc w:val="center"/>
        <w:rPr>
          <w:rFonts w:hint="eastAsia"/>
          <w:lang w:eastAsia="zh-CN"/>
        </w:rPr>
      </w:pPr>
      <w:bookmarkStart w:id="0" w:name="_GoBack"/>
      <w:bookmarkEnd w:id="0"/>
    </w:p>
    <w:p w14:paraId="6D23F6B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pPr>
      <w:r>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t>黟财资〔2025〕</w:t>
      </w:r>
      <w:r>
        <w:rPr>
          <w:rFonts w:hint="eastAsia" w:ascii="仿宋_GB2312" w:hAnsi="仿宋_GB2312" w:cs="仿宋_GB2312"/>
          <w:i w:val="0"/>
          <w:caps w:val="0"/>
          <w:color w:val="000000"/>
          <w:spacing w:val="0"/>
          <w:sz w:val="32"/>
          <w:szCs w:val="32"/>
          <w:u w:val="none"/>
          <w:shd w:val="clear" w:color="auto" w:fill="FFFFFF"/>
          <w:vertAlign w:val="baseline"/>
          <w:lang w:val="en-US" w:eastAsia="zh-CN"/>
        </w:rPr>
        <w:t>5</w:t>
      </w:r>
      <w:r>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t>号</w:t>
      </w:r>
    </w:p>
    <w:p w14:paraId="438B021B">
      <w:pPr>
        <w:jc w:val="center"/>
        <w:rPr>
          <w:rFonts w:hint="eastAsia" w:ascii="方正小标宋_GBK" w:hAnsi="方正小标宋_GBK" w:eastAsia="方正小标宋_GBK" w:cs="方正小标宋_GBK"/>
          <w:sz w:val="44"/>
          <w:szCs w:val="44"/>
        </w:rPr>
      </w:pPr>
      <w:r>
        <w:rPr>
          <w:rFonts w:hint="eastAsia"/>
        </w:rPr>
        <w:pict>
          <v:line id="_x0000_s1037" o:spid="_x0000_s1037" o:spt="20" style="position:absolute;left:0pt;margin-left:0pt;margin-top:15.6pt;height:0pt;width:450.2pt;z-index:251660288;mso-width-relative:page;mso-height-relative:page;" filled="f" stroked="t" coordsize="21600,21600">
            <v:path arrowok="t"/>
            <v:fill on="f" focussize="0,0"/>
            <v:stroke weight="3pt" color="#FF0000"/>
            <v:imagedata o:title=""/>
            <o:lock v:ext="edit"/>
          </v:line>
        </w:pict>
      </w:r>
    </w:p>
    <w:p w14:paraId="7300989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jc w:val="center"/>
        <w:outlineLvl w:val="9"/>
        <w:rPr>
          <w:rFonts w:hint="eastAsia" w:ascii="方正小标宋简体" w:hAnsi="方正小标宋简体" w:eastAsia="方正小标宋简体" w:cs="方正小标宋简体"/>
          <w:i w:val="0"/>
          <w:caps w:val="0"/>
          <w:color w:val="000000"/>
          <w:spacing w:val="0"/>
          <w:kern w:val="0"/>
          <w:sz w:val="44"/>
          <w:szCs w:val="44"/>
          <w:u w:val="none"/>
          <w:shd w:val="clear" w:color="auto" w:fill="FFFFFF"/>
          <w:lang w:val="en-US" w:eastAsia="zh-CN" w:bidi="ar"/>
        </w:rPr>
      </w:pPr>
      <w:r>
        <w:rPr>
          <w:rFonts w:hint="eastAsia" w:ascii="方正小标宋简体" w:hAnsi="方正小标宋简体" w:eastAsia="方正小标宋简体" w:cs="方正小标宋简体"/>
          <w:i w:val="0"/>
          <w:caps w:val="0"/>
          <w:color w:val="000000"/>
          <w:spacing w:val="0"/>
          <w:kern w:val="0"/>
          <w:sz w:val="44"/>
          <w:szCs w:val="44"/>
          <w:u w:val="none"/>
          <w:shd w:val="clear" w:color="auto" w:fill="FFFFFF"/>
          <w:lang w:val="en-US" w:eastAsia="zh-CN" w:bidi="ar"/>
        </w:rPr>
        <w:t>关于印发黟县县级行政事业单位国有资产</w:t>
      </w:r>
    </w:p>
    <w:p w14:paraId="60885F7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jc w:val="center"/>
        <w:outlineLvl w:val="9"/>
        <w:rPr>
          <w:rFonts w:hint="eastAsia" w:ascii="方正小标宋简体" w:hAnsi="方正小标宋简体" w:eastAsia="方正小标宋简体" w:cs="方正小标宋简体"/>
          <w:i w:val="0"/>
          <w:caps w:val="0"/>
          <w:color w:val="000000"/>
          <w:spacing w:val="0"/>
          <w:kern w:val="0"/>
          <w:sz w:val="44"/>
          <w:szCs w:val="44"/>
          <w:u w:val="none"/>
          <w:shd w:val="clear" w:color="auto" w:fill="FFFFFF"/>
          <w:lang w:val="en-US" w:eastAsia="zh-CN" w:bidi="ar"/>
        </w:rPr>
      </w:pPr>
      <w:r>
        <w:rPr>
          <w:rFonts w:hint="eastAsia" w:ascii="方正小标宋简体" w:hAnsi="方正小标宋简体" w:eastAsia="方正小标宋简体" w:cs="方正小标宋简体"/>
          <w:i w:val="0"/>
          <w:caps w:val="0"/>
          <w:color w:val="000000"/>
          <w:spacing w:val="0"/>
          <w:kern w:val="0"/>
          <w:sz w:val="44"/>
          <w:szCs w:val="44"/>
          <w:u w:val="none"/>
          <w:shd w:val="clear" w:color="auto" w:fill="FFFFFF"/>
          <w:lang w:val="en-US" w:eastAsia="zh-CN" w:bidi="ar"/>
        </w:rPr>
        <w:t>使用管理办法的通知</w:t>
      </w:r>
    </w:p>
    <w:p w14:paraId="7A0CB27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jc w:val="left"/>
        <w:outlineLvl w:val="9"/>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p>
    <w:p w14:paraId="11CD0C5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jc w:val="left"/>
        <w:outlineLvl w:val="9"/>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u w:val="none"/>
          <w:shd w:val="clear" w:color="auto" w:fill="FFFFFF"/>
          <w:lang w:val="en-US" w:eastAsia="zh-CN" w:bidi="ar"/>
        </w:rPr>
        <w:t>各乡镇人民政府、县直各单位：</w:t>
      </w:r>
    </w:p>
    <w:p w14:paraId="6B530A0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firstLine="640" w:firstLineChars="200"/>
        <w:jc w:val="both"/>
        <w:outlineLvl w:val="9"/>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pPr>
      <w:r>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t>根据《行政事业性国有资产管理条例》等规定，我局制定了《黟县县级行政事业单位国有资产使用管理办法》。经县政府同意，现印发给你们，请遵照执行。</w:t>
      </w:r>
    </w:p>
    <w:p w14:paraId="4EF85EB6">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firstLine="640" w:firstLineChars="200"/>
        <w:jc w:val="both"/>
        <w:outlineLvl w:val="9"/>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pPr>
    </w:p>
    <w:p w14:paraId="557CEDA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firstLine="640" w:firstLineChars="200"/>
        <w:jc w:val="both"/>
        <w:outlineLvl w:val="9"/>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pPr>
    </w:p>
    <w:p w14:paraId="1CB714B8">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firstLine="640" w:firstLineChars="200"/>
        <w:jc w:val="both"/>
        <w:outlineLvl w:val="9"/>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pPr>
    </w:p>
    <w:p w14:paraId="100A24EB">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firstLine="6080" w:firstLineChars="1900"/>
        <w:jc w:val="both"/>
        <w:outlineLvl w:val="9"/>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pPr>
      <w:r>
        <w:rPr>
          <w:rFonts w:hint="eastAsia" w:ascii="仿宋_GB2312" w:hAnsi="仿宋_GB2312" w:eastAsia="仿宋_GB2312" w:cs="仿宋_GB2312"/>
          <w:i w:val="0"/>
          <w:caps w:val="0"/>
          <w:color w:val="000000"/>
          <w:spacing w:val="0"/>
          <w:sz w:val="32"/>
          <w:szCs w:val="32"/>
          <w:u w:val="none"/>
          <w:shd w:val="clear" w:color="auto" w:fill="FFFFFF"/>
          <w:vertAlign w:val="baseline"/>
          <w:lang w:eastAsia="zh-CN"/>
        </w:rPr>
        <w:t>黟县财政局</w:t>
      </w:r>
    </w:p>
    <w:p w14:paraId="10CE7CFD">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firstLine="5760" w:firstLineChars="1800"/>
        <w:jc w:val="both"/>
        <w:outlineLvl w:val="9"/>
        <w:rPr>
          <w:rFonts w:ascii="仿宋_GB2312" w:hAnsi="仿宋_GB2312" w:eastAsia="仿宋_GB2312" w:cs="仿宋_GB2312"/>
          <w:i w:val="0"/>
          <w:caps w:val="0"/>
          <w:color w:val="000000"/>
          <w:spacing w:val="0"/>
          <w:sz w:val="32"/>
          <w:szCs w:val="32"/>
          <w:u w:val="none"/>
          <w:shd w:val="clear" w:color="auto" w:fill="FFFFFF"/>
          <w:vertAlign w:val="baseline"/>
          <w:lang w:val="en-US" w:eastAsia="zh-CN"/>
        </w:rPr>
      </w:pPr>
      <w:r>
        <w:rPr>
          <w:rFonts w:hint="eastAsia" w:ascii="仿宋_GB2312" w:hAnsi="仿宋_GB2312" w:eastAsia="仿宋_GB2312" w:cs="仿宋_GB2312"/>
          <w:i w:val="0"/>
          <w:caps w:val="0"/>
          <w:color w:val="000000"/>
          <w:spacing w:val="0"/>
          <w:sz w:val="32"/>
          <w:szCs w:val="32"/>
          <w:u w:val="none"/>
          <w:shd w:val="clear" w:color="auto" w:fill="FFFFFF"/>
          <w:vertAlign w:val="baseline"/>
          <w:lang w:val="en-US" w:eastAsia="zh-CN"/>
        </w:rPr>
        <w:t>2025年7月21日</w:t>
      </w:r>
    </w:p>
    <w:p w14:paraId="5C07A34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jc w:val="both"/>
        <w:outlineLvl w:val="9"/>
        <w:rPr>
          <w:rFonts w:hint="eastAsia" w:ascii="方正小标宋简体" w:hAnsi="方正小标宋简体" w:eastAsia="方正小标宋简体" w:cs="方正小标宋简体"/>
          <w:i w:val="0"/>
          <w:caps w:val="0"/>
          <w:color w:val="000000"/>
          <w:spacing w:val="0"/>
          <w:kern w:val="0"/>
          <w:sz w:val="44"/>
          <w:szCs w:val="44"/>
          <w:u w:val="none"/>
          <w:shd w:val="clear" w:color="auto" w:fill="FFFFFF"/>
          <w:lang w:val="en-US" w:eastAsia="zh-CN" w:bidi="ar"/>
        </w:rPr>
      </w:pPr>
    </w:p>
    <w:p w14:paraId="1F8F1B8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jc w:val="center"/>
        <w:outlineLvl w:val="9"/>
        <w:rPr>
          <w:rFonts w:hint="eastAsia" w:ascii="方正小标宋简体" w:hAnsi="方正小标宋简体" w:eastAsia="方正小标宋简体" w:cs="方正小标宋简体"/>
          <w:i w:val="0"/>
          <w:caps w:val="0"/>
          <w:color w:val="000000"/>
          <w:spacing w:val="0"/>
          <w:kern w:val="0"/>
          <w:sz w:val="44"/>
          <w:szCs w:val="44"/>
          <w:u w:val="none"/>
          <w:shd w:val="clear" w:color="auto" w:fill="FFFFFF"/>
          <w:lang w:val="en-US" w:eastAsia="zh-CN" w:bidi="ar"/>
        </w:rPr>
      </w:pPr>
    </w:p>
    <w:p w14:paraId="35039CE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jc w:val="center"/>
        <w:outlineLvl w:val="9"/>
        <w:rPr>
          <w:color w:val="000000"/>
          <w:u w:val="none"/>
        </w:rPr>
      </w:pPr>
      <w:r>
        <w:rPr>
          <w:rFonts w:hint="eastAsia" w:ascii="方正小标宋简体" w:hAnsi="方正小标宋简体" w:eastAsia="方正小标宋简体" w:cs="方正小标宋简体"/>
          <w:i w:val="0"/>
          <w:caps w:val="0"/>
          <w:color w:val="000000"/>
          <w:spacing w:val="0"/>
          <w:kern w:val="0"/>
          <w:sz w:val="44"/>
          <w:szCs w:val="44"/>
          <w:u w:val="none"/>
          <w:shd w:val="clear" w:color="auto" w:fill="FFFFFF"/>
          <w:lang w:val="en-US" w:eastAsia="zh-CN" w:bidi="ar"/>
        </w:rPr>
        <w:t>黟县县级</w:t>
      </w:r>
      <w:r>
        <w:rPr>
          <w:rFonts w:ascii="方正小标宋简体" w:hAnsi="方正小标宋简体" w:eastAsia="方正小标宋简体" w:cs="方正小标宋简体"/>
          <w:i w:val="0"/>
          <w:caps w:val="0"/>
          <w:color w:val="000000"/>
          <w:spacing w:val="0"/>
          <w:kern w:val="0"/>
          <w:sz w:val="44"/>
          <w:szCs w:val="44"/>
          <w:u w:val="none"/>
          <w:shd w:val="clear" w:color="auto" w:fill="FFFFFF"/>
          <w:lang w:val="en-US" w:eastAsia="zh-CN" w:bidi="ar"/>
        </w:rPr>
        <w:t>行政事业单位国有资产</w:t>
      </w:r>
    </w:p>
    <w:p w14:paraId="38720A6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jc w:val="center"/>
        <w:outlineLvl w:val="9"/>
        <w:rPr>
          <w:rFonts w:hint="eastAsia" w:ascii="方正小标宋简体" w:hAnsi="方正小标宋简体" w:eastAsia="方正小标宋简体" w:cs="方正小标宋简体"/>
          <w:i w:val="0"/>
          <w:caps w:val="0"/>
          <w:color w:val="000000"/>
          <w:spacing w:val="0"/>
          <w:kern w:val="0"/>
          <w:sz w:val="44"/>
          <w:szCs w:val="44"/>
          <w:u w:val="none"/>
          <w:shd w:val="clear" w:color="auto" w:fill="FFFFFF"/>
          <w:lang w:val="en-US" w:eastAsia="zh-CN" w:bidi="ar"/>
        </w:rPr>
      </w:pPr>
      <w:r>
        <w:rPr>
          <w:rFonts w:hint="eastAsia" w:ascii="方正小标宋简体" w:hAnsi="方正小标宋简体" w:eastAsia="方正小标宋简体" w:cs="方正小标宋简体"/>
          <w:i w:val="0"/>
          <w:caps w:val="0"/>
          <w:color w:val="000000"/>
          <w:spacing w:val="0"/>
          <w:kern w:val="0"/>
          <w:sz w:val="44"/>
          <w:szCs w:val="44"/>
          <w:u w:val="none"/>
          <w:shd w:val="clear" w:color="auto" w:fill="FFFFFF"/>
          <w:lang w:val="en-US" w:eastAsia="zh-CN" w:bidi="ar"/>
        </w:rPr>
        <w:t>使用管理办法</w:t>
      </w:r>
    </w:p>
    <w:p w14:paraId="3070744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460" w:lineRule="exact"/>
        <w:ind w:left="0" w:right="0"/>
        <w:jc w:val="center"/>
        <w:outlineLvl w:val="9"/>
        <w:rPr>
          <w:rFonts w:ascii="黑体" w:hAnsi="宋体" w:eastAsia="黑体" w:cs="黑体"/>
          <w:i w:val="0"/>
          <w:caps w:val="0"/>
          <w:color w:val="000000"/>
          <w:spacing w:val="0"/>
          <w:kern w:val="0"/>
          <w:sz w:val="32"/>
          <w:szCs w:val="32"/>
          <w:u w:val="none"/>
          <w:shd w:val="clear" w:color="auto" w:fill="FFFFFF"/>
          <w:lang w:val="en-US" w:eastAsia="zh-CN" w:bidi="ar"/>
        </w:rPr>
      </w:pPr>
    </w:p>
    <w:p w14:paraId="521D597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jc w:val="center"/>
        <w:outlineLvl w:val="9"/>
        <w:rPr>
          <w:color w:val="000000"/>
          <w:u w:val="none"/>
        </w:rPr>
      </w:pPr>
      <w:r>
        <w:rPr>
          <w:rFonts w:ascii="黑体" w:hAnsi="宋体" w:eastAsia="黑体" w:cs="黑体"/>
          <w:i w:val="0"/>
          <w:caps w:val="0"/>
          <w:color w:val="000000"/>
          <w:spacing w:val="0"/>
          <w:kern w:val="0"/>
          <w:sz w:val="32"/>
          <w:szCs w:val="32"/>
          <w:u w:val="none"/>
          <w:shd w:val="clear" w:color="auto" w:fill="FFFFFF"/>
          <w:lang w:val="en-US" w:eastAsia="zh-CN" w:bidi="ar"/>
        </w:rPr>
        <w:t>第一章</w:t>
      </w:r>
      <w:r>
        <w:rPr>
          <w:rFonts w:hint="eastAsia" w:ascii="黑体" w:hAnsi="宋体" w:eastAsia="黑体" w:cs="黑体"/>
          <w:i w:val="0"/>
          <w:caps w:val="0"/>
          <w:color w:val="000000"/>
          <w:spacing w:val="0"/>
          <w:kern w:val="0"/>
          <w:sz w:val="32"/>
          <w:szCs w:val="32"/>
          <w:u w:val="none"/>
          <w:shd w:val="clear" w:color="auto" w:fill="FFFFFF"/>
          <w:lang w:val="en-US" w:eastAsia="zh-CN" w:bidi="ar"/>
        </w:rPr>
        <w:t>  总  则</w:t>
      </w:r>
    </w:p>
    <w:p w14:paraId="29AC166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第一条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为规范和加强</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行政事业单位国有资产使用管理，提高资产使用效益，防止国有资产流失，依据《行政事业性国有资产管理条例》《安徽省省级行政事业单位国有资产使用管理办法》</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《黄山市市级行政事业单位国有资产使用管理办法》</w:t>
      </w:r>
      <w:r>
        <w:rPr>
          <w:rFonts w:ascii="仿宋_GB2312" w:hAnsi="宋体" w:eastAsia="仿宋_GB2312" w:cs="仿宋_GB2312"/>
          <w:i w:val="0"/>
          <w:caps w:val="0"/>
          <w:color w:val="000000"/>
          <w:spacing w:val="0"/>
          <w:kern w:val="0"/>
          <w:sz w:val="32"/>
          <w:szCs w:val="32"/>
          <w:u w:val="none"/>
          <w:shd w:val="clear" w:color="auto" w:fill="FFFFFF"/>
          <w:lang w:val="en-US" w:eastAsia="zh-CN" w:bidi="ar"/>
        </w:rPr>
        <w:t>等有关规定，制定本办法</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w:t>
      </w:r>
    </w:p>
    <w:p w14:paraId="5C14145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第二条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本办法适用于</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全县各级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党的机关、人大机关、行政机关、政协机关、监察机关、民主党派机关、群团机关（以下简称行政单位）和各类事业单位（以下简称事业单位）。</w:t>
      </w:r>
    </w:p>
    <w:p w14:paraId="39CA21C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第三条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行政事业单位国有资产使用包括单位自用、出租、出借、对外投资等。</w:t>
      </w:r>
    </w:p>
    <w:p w14:paraId="71CEB24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行政事业单位国有资产应当</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首先</w:t>
      </w:r>
      <w:r>
        <w:rPr>
          <w:rFonts w:ascii="仿宋_GB2312" w:hAnsi="宋体" w:eastAsia="仿宋_GB2312" w:cs="仿宋_GB2312"/>
          <w:i w:val="0"/>
          <w:caps w:val="0"/>
          <w:color w:val="000000"/>
          <w:spacing w:val="0"/>
          <w:kern w:val="0"/>
          <w:sz w:val="32"/>
          <w:szCs w:val="32"/>
          <w:u w:val="none"/>
          <w:shd w:val="clear" w:color="auto" w:fill="FFFFFF"/>
          <w:lang w:val="en-US" w:eastAsia="zh-CN" w:bidi="ar"/>
        </w:rPr>
        <w:t>用于本单位履行职能和保障事业发展、提供公共服务等。</w:t>
      </w:r>
    </w:p>
    <w:p w14:paraId="519A5D5E">
      <w:pPr>
        <w:keepNext w:val="0"/>
        <w:keepLines w:val="0"/>
        <w:pageBreakBefore w:val="0"/>
        <w:widowControl w:val="0"/>
        <w:kinsoku/>
        <w:wordWrap/>
        <w:overflowPunct/>
        <w:topLinePunct w:val="0"/>
        <w:autoSpaceDE/>
        <w:autoSpaceDN/>
        <w:bidi w:val="0"/>
        <w:spacing w:line="600" w:lineRule="exact"/>
        <w:ind w:firstLine="643" w:firstLineChars="200"/>
        <w:rPr>
          <w:lang w:val="en-US" w:eastAsia="zh-CN"/>
        </w:rPr>
      </w:pPr>
      <w:r>
        <w:rPr>
          <w:b/>
          <w:bCs/>
          <w:lang w:val="en-US" w:eastAsia="zh-CN"/>
        </w:rPr>
        <w:t>第四条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lang w:val="en-US" w:eastAsia="zh-CN"/>
        </w:rPr>
        <w:t>县级</w:t>
      </w:r>
      <w:r>
        <w:rPr>
          <w:lang w:val="en-US" w:eastAsia="zh-CN"/>
        </w:rPr>
        <w:t>行政事业单位国有资产使用应当遵循安全规范、节约高效、公开透明、权责一致、共享共用的原则。</w:t>
      </w:r>
    </w:p>
    <w:p w14:paraId="40E7718B">
      <w:pPr>
        <w:keepNext w:val="0"/>
        <w:keepLines w:val="0"/>
        <w:pageBreakBefore w:val="0"/>
        <w:widowControl w:val="0"/>
        <w:kinsoku/>
        <w:wordWrap/>
        <w:overflowPunct/>
        <w:topLinePunct w:val="0"/>
        <w:autoSpaceDE/>
        <w:autoSpaceDN/>
        <w:bidi w:val="0"/>
        <w:spacing w:line="600" w:lineRule="exact"/>
        <w:ind w:firstLine="643" w:firstLineChars="200"/>
      </w:pPr>
      <w:r>
        <w:rPr>
          <w:b/>
          <w:bCs/>
          <w:lang w:val="en-US" w:eastAsia="zh-CN"/>
        </w:rPr>
        <w:t>第五条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lang w:val="en-US" w:eastAsia="zh-CN"/>
        </w:rPr>
        <w:t>县级</w:t>
      </w:r>
      <w:r>
        <w:rPr>
          <w:lang w:val="en-US" w:eastAsia="zh-CN"/>
        </w:rPr>
        <w:t>行政事业单位应当建立健全国有资产使用管理和内部控制制度，强化管理，明确责任，规范流程，约束有力，提高国有资产使用效益。</w:t>
      </w:r>
    </w:p>
    <w:p w14:paraId="4BF20EA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p>
    <w:p w14:paraId="07B21FA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hint="eastAsia" w:ascii="黑体" w:hAnsi="宋体" w:eastAsia="黑体" w:cs="黑体"/>
          <w:i w:val="0"/>
          <w:caps w:val="0"/>
          <w:color w:val="000000"/>
          <w:spacing w:val="0"/>
          <w:kern w:val="0"/>
          <w:sz w:val="32"/>
          <w:szCs w:val="32"/>
          <w:u w:val="none"/>
          <w:shd w:val="clear" w:color="auto" w:fill="FFFFFF"/>
          <w:lang w:val="en-US" w:eastAsia="zh-CN" w:bidi="ar"/>
        </w:rPr>
        <w:t>第二章  管理权限</w:t>
      </w:r>
    </w:p>
    <w:p w14:paraId="3F7848A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rFonts w:ascii="仿宋_GB2312" w:hAnsi="宋体" w:eastAsia="仿宋_GB2312" w:cs="仿宋_GB2312"/>
          <w:i w:val="0"/>
          <w:caps w:val="0"/>
          <w:color w:val="000000"/>
          <w:spacing w:val="0"/>
          <w:kern w:val="0"/>
          <w:sz w:val="32"/>
          <w:szCs w:val="32"/>
          <w:u w:val="none"/>
          <w:shd w:val="clear" w:color="auto" w:fill="FFFFFF"/>
          <w:lang w:val="en-US" w:eastAsia="zh-CN" w:bidi="ar"/>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第六条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财政局、</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行政事业单位主管部门（以下简称主管部门）按照规定权限对</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行政事业单位国有资产使用事项进行审核、审批。</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行政事业单位负责本单位国有资产使用的具体管理。</w:t>
      </w:r>
    </w:p>
    <w:p w14:paraId="7A56C49D">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七</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县级行政事业单位国有资产出租，</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xml:space="preserve">资产原值在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2</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xml:space="preserve">0万元以下（含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2</w:t>
      </w:r>
      <w:r>
        <w:rPr>
          <w:rFonts w:ascii="仿宋_GB2312" w:hAnsi="宋体" w:eastAsia="仿宋_GB2312" w:cs="仿宋_GB2312"/>
          <w:i w:val="0"/>
          <w:caps w:val="0"/>
          <w:color w:val="000000"/>
          <w:spacing w:val="0"/>
          <w:kern w:val="0"/>
          <w:sz w:val="32"/>
          <w:szCs w:val="32"/>
          <w:u w:val="none"/>
          <w:shd w:val="clear" w:color="auto" w:fill="FFFFFF"/>
          <w:lang w:val="en-US" w:eastAsia="zh-CN" w:bidi="ar"/>
        </w:rPr>
        <w:t>0万元）</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且</w:t>
      </w:r>
      <w:r>
        <w:rPr>
          <w:rFonts w:ascii="仿宋_GB2312" w:hAnsi="宋体" w:eastAsia="仿宋_GB2312" w:cs="仿宋_GB2312"/>
          <w:i w:val="0"/>
          <w:caps w:val="0"/>
          <w:color w:val="000000"/>
          <w:spacing w:val="0"/>
          <w:kern w:val="0"/>
          <w:sz w:val="32"/>
          <w:szCs w:val="32"/>
          <w:u w:val="none"/>
          <w:shd w:val="clear" w:color="auto" w:fill="FFFFFF"/>
          <w:lang w:val="en-US" w:eastAsia="zh-CN" w:bidi="ar"/>
        </w:rPr>
        <w:t>出租期限在3年以内（含3年）的，由</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主管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部门审批</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并报县财政局备案；</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xml:space="preserve">资产原值在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2</w:t>
      </w:r>
      <w:r>
        <w:rPr>
          <w:rFonts w:ascii="仿宋_GB2312" w:hAnsi="宋体" w:eastAsia="仿宋_GB2312" w:cs="仿宋_GB2312"/>
          <w:i w:val="0"/>
          <w:caps w:val="0"/>
          <w:color w:val="000000"/>
          <w:spacing w:val="0"/>
          <w:kern w:val="0"/>
          <w:sz w:val="32"/>
          <w:szCs w:val="32"/>
          <w:u w:val="none"/>
          <w:shd w:val="clear" w:color="auto" w:fill="FFFFFF"/>
          <w:lang w:val="en-US" w:eastAsia="zh-CN" w:bidi="ar"/>
        </w:rPr>
        <w:t>0 万元以上</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或</w:t>
      </w:r>
      <w:r>
        <w:rPr>
          <w:rFonts w:ascii="仿宋_GB2312" w:hAnsi="宋体" w:eastAsia="仿宋_GB2312" w:cs="仿宋_GB2312"/>
          <w:i w:val="0"/>
          <w:caps w:val="0"/>
          <w:color w:val="000000"/>
          <w:spacing w:val="0"/>
          <w:kern w:val="0"/>
          <w:sz w:val="32"/>
          <w:szCs w:val="32"/>
          <w:u w:val="none"/>
          <w:shd w:val="clear" w:color="auto" w:fill="FFFFFF"/>
          <w:lang w:val="en-US" w:eastAsia="zh-CN" w:bidi="ar"/>
        </w:rPr>
        <w:t>出租期限在3年以上的，由主管部门审核并提出明确意见后，报</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财政局审批。</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其中属于县机关事务管理中心管理的，需经县机关事务管理中心审核。</w:t>
      </w:r>
    </w:p>
    <w:p w14:paraId="462A687D">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rFonts w:ascii="仿宋_GB2312" w:hAnsi="宋体" w:eastAsia="仿宋_GB2312" w:cs="仿宋_GB2312"/>
          <w:i w:val="0"/>
          <w:caps w:val="0"/>
          <w:color w:val="000000"/>
          <w:spacing w:val="0"/>
          <w:kern w:val="0"/>
          <w:sz w:val="32"/>
          <w:szCs w:val="32"/>
          <w:u w:val="none"/>
          <w:shd w:val="clear" w:color="auto" w:fill="FFFFFF"/>
          <w:lang w:val="en-US" w:eastAsia="zh-CN" w:bidi="ar"/>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特殊情况需采取一事一议方式进行的资产</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出租</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，主管部门集体决策</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并</w:t>
      </w:r>
      <w:r>
        <w:rPr>
          <w:rFonts w:ascii="仿宋_GB2312" w:hAnsi="宋体" w:eastAsia="仿宋_GB2312" w:cs="仿宋_GB2312"/>
          <w:i w:val="0"/>
          <w:caps w:val="0"/>
          <w:color w:val="000000"/>
          <w:spacing w:val="0"/>
          <w:kern w:val="0"/>
          <w:sz w:val="32"/>
          <w:szCs w:val="32"/>
          <w:u w:val="none"/>
          <w:shd w:val="clear" w:color="auto" w:fill="FFFFFF"/>
          <w:lang w:val="en-US" w:eastAsia="zh-CN" w:bidi="ar"/>
        </w:rPr>
        <w:t>经</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县财政局审核后报县政府审批</w:t>
      </w:r>
      <w:r>
        <w:rPr>
          <w:rFonts w:ascii="仿宋_GB2312" w:hAnsi="宋体" w:eastAsia="仿宋_GB2312" w:cs="仿宋_GB2312"/>
          <w:i w:val="0"/>
          <w:caps w:val="0"/>
          <w:color w:val="000000"/>
          <w:spacing w:val="0"/>
          <w:kern w:val="0"/>
          <w:sz w:val="32"/>
          <w:szCs w:val="32"/>
          <w:u w:val="none"/>
          <w:shd w:val="clear" w:color="auto" w:fill="FFFFFF"/>
          <w:lang w:val="en-US" w:eastAsia="zh-CN" w:bidi="ar"/>
        </w:rPr>
        <w:t>。</w:t>
      </w:r>
    </w:p>
    <w:p w14:paraId="56EEECB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第八条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县级行政事业单位国有资产出借，</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xml:space="preserve">资产原值在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2</w:t>
      </w:r>
      <w:r>
        <w:rPr>
          <w:rFonts w:ascii="仿宋_GB2312" w:hAnsi="宋体" w:eastAsia="仿宋_GB2312" w:cs="仿宋_GB2312"/>
          <w:i w:val="0"/>
          <w:caps w:val="0"/>
          <w:color w:val="000000"/>
          <w:spacing w:val="0"/>
          <w:kern w:val="0"/>
          <w:sz w:val="32"/>
          <w:szCs w:val="32"/>
          <w:u w:val="none"/>
          <w:shd w:val="clear" w:color="auto" w:fill="FFFFFF"/>
          <w:lang w:val="en-US" w:eastAsia="zh-CN" w:bidi="ar"/>
        </w:rPr>
        <w:t>0万元以下（含</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2</w:t>
      </w:r>
      <w:r>
        <w:rPr>
          <w:rFonts w:ascii="仿宋_GB2312" w:hAnsi="宋体" w:eastAsia="仿宋_GB2312" w:cs="仿宋_GB2312"/>
          <w:i w:val="0"/>
          <w:caps w:val="0"/>
          <w:color w:val="000000"/>
          <w:spacing w:val="0"/>
          <w:kern w:val="0"/>
          <w:sz w:val="32"/>
          <w:szCs w:val="32"/>
          <w:u w:val="none"/>
          <w:shd w:val="clear" w:color="auto" w:fill="FFFFFF"/>
          <w:lang w:val="en-US" w:eastAsia="zh-CN" w:bidi="ar"/>
        </w:rPr>
        <w:t>0万元）的，由</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主管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部门审批</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并报财政局备案；</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资产原值在</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2</w:t>
      </w:r>
      <w:r>
        <w:rPr>
          <w:rFonts w:ascii="仿宋_GB2312" w:hAnsi="宋体" w:eastAsia="仿宋_GB2312" w:cs="仿宋_GB2312"/>
          <w:i w:val="0"/>
          <w:caps w:val="0"/>
          <w:color w:val="000000"/>
          <w:spacing w:val="0"/>
          <w:kern w:val="0"/>
          <w:sz w:val="32"/>
          <w:szCs w:val="32"/>
          <w:u w:val="none"/>
          <w:shd w:val="clear" w:color="auto" w:fill="FFFFFF"/>
          <w:lang w:val="en-US" w:eastAsia="zh-CN" w:bidi="ar"/>
        </w:rPr>
        <w:t>0万元以上</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的，</w:t>
      </w:r>
      <w:r>
        <w:rPr>
          <w:rFonts w:ascii="仿宋_GB2312" w:hAnsi="宋体" w:eastAsia="仿宋_GB2312" w:cs="仿宋_GB2312"/>
          <w:i w:val="0"/>
          <w:caps w:val="0"/>
          <w:color w:val="000000"/>
          <w:spacing w:val="0"/>
          <w:kern w:val="0"/>
          <w:sz w:val="32"/>
          <w:szCs w:val="32"/>
          <w:u w:val="none"/>
          <w:shd w:val="clear" w:color="auto" w:fill="FFFFFF"/>
          <w:lang w:val="en-US" w:eastAsia="zh-CN" w:bidi="ar"/>
        </w:rPr>
        <w:t>由主管部门审核报</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财政局审批。</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其中属于县机关事务管理中心管理的，需经县机关事务管理中心审核。</w:t>
      </w:r>
    </w:p>
    <w:p w14:paraId="05C60552">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sz w:val="32"/>
          <w:szCs w:val="32"/>
          <w:u w:val="none"/>
          <w:shd w:val="clear" w:color="auto" w:fill="FFFFFF"/>
          <w:vertAlign w:val="baseline"/>
        </w:rPr>
        <w:t>特殊情况需采取一事一议方式进行的资产</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出借</w:t>
      </w:r>
      <w:r>
        <w:rPr>
          <w:rFonts w:ascii="仿宋_GB2312" w:hAnsi="宋体" w:eastAsia="仿宋_GB2312" w:cs="仿宋_GB2312"/>
          <w:i w:val="0"/>
          <w:caps w:val="0"/>
          <w:color w:val="000000"/>
          <w:spacing w:val="0"/>
          <w:sz w:val="32"/>
          <w:szCs w:val="32"/>
          <w:u w:val="none"/>
          <w:shd w:val="clear" w:color="auto" w:fill="FFFFFF"/>
          <w:vertAlign w:val="baseline"/>
        </w:rPr>
        <w:t>，主管部门集体决策</w:t>
      </w:r>
      <w:r>
        <w:rPr>
          <w:rFonts w:hint="eastAsia" w:ascii="仿宋_GB2312" w:hAnsi="宋体" w:eastAsia="仿宋_GB2312" w:cs="仿宋_GB2312"/>
          <w:i w:val="0"/>
          <w:caps w:val="0"/>
          <w:color w:val="000000"/>
          <w:spacing w:val="0"/>
          <w:sz w:val="32"/>
          <w:szCs w:val="32"/>
          <w:u w:val="none"/>
          <w:shd w:val="clear" w:color="auto" w:fill="FFFFFF"/>
          <w:vertAlign w:val="baseline"/>
          <w:lang w:eastAsia="zh-CN"/>
        </w:rPr>
        <w:t>并经县财政局审核后报县政府审批</w:t>
      </w:r>
      <w:r>
        <w:rPr>
          <w:rFonts w:ascii="仿宋_GB2312" w:hAnsi="宋体" w:eastAsia="仿宋_GB2312" w:cs="仿宋_GB2312"/>
          <w:i w:val="0"/>
          <w:caps w:val="0"/>
          <w:color w:val="000000"/>
          <w:spacing w:val="0"/>
          <w:sz w:val="32"/>
          <w:szCs w:val="32"/>
          <w:u w:val="none"/>
          <w:shd w:val="clear" w:color="auto" w:fill="FFFFFF"/>
          <w:vertAlign w:val="baseline"/>
        </w:rPr>
        <w:t>。</w:t>
      </w:r>
    </w:p>
    <w:p w14:paraId="3EEBE9C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九</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将国有资产以核定的收费标准对外公开收费的，如停车场、体育文化场馆、教育教学场地等，履行集体决策程序后报主管部门备案，不再另行审批。单位应在收费场所显著位置做好收费公示工作，接受有关部门和社会监督，其中实行政府定价或政府指导价的，应按照价格主管部门的相关规定执行。</w:t>
      </w:r>
    </w:p>
    <w:p w14:paraId="17D73A1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十</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财政局、主管部门对</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行政事业单位国有资产使用事项的批复文件，是单位资产出租、出借、对外投资等的依据。</w:t>
      </w:r>
    </w:p>
    <w:p w14:paraId="25B0609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行政事业单位国有资产出租、出借、对外投资等使用管理情况，应当在行政事业性国有资产年度报告中予以反映。</w:t>
      </w:r>
    </w:p>
    <w:p w14:paraId="0795C9E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p>
    <w:p w14:paraId="5BC6C47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hint="eastAsia" w:ascii="黑体" w:hAnsi="宋体" w:eastAsia="黑体" w:cs="黑体"/>
          <w:i w:val="0"/>
          <w:caps w:val="0"/>
          <w:color w:val="000000"/>
          <w:spacing w:val="0"/>
          <w:kern w:val="0"/>
          <w:sz w:val="32"/>
          <w:szCs w:val="32"/>
          <w:u w:val="none"/>
          <w:shd w:val="clear" w:color="auto" w:fill="FFFFFF"/>
          <w:lang w:val="en-US" w:eastAsia="zh-CN" w:bidi="ar"/>
        </w:rPr>
        <w:t>第三章  基础管理</w:t>
      </w:r>
    </w:p>
    <w:p w14:paraId="44BBEC2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一</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行政事业单位应当按照规定格式建立资产信息卡、填写资产基本信息、财务信息、特性信息等。</w:t>
      </w:r>
    </w:p>
    <w:p w14:paraId="42F42AD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资产使用状态等信息发生变化的，应当实时动态更新，确保信息真实、准确、完整。</w:t>
      </w:r>
    </w:p>
    <w:p w14:paraId="63A7646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对于权证手续不全、但长期占有使用并实际控制的国有资产，应当建立并登记资产信息卡。</w:t>
      </w:r>
    </w:p>
    <w:p w14:paraId="59171A0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rFonts w:ascii="仿宋_GB2312" w:hAnsi="宋体" w:eastAsia="仿宋_GB2312" w:cs="仿宋_GB2312"/>
          <w:i w:val="0"/>
          <w:caps w:val="0"/>
          <w:color w:val="000000"/>
          <w:spacing w:val="0"/>
          <w:kern w:val="0"/>
          <w:sz w:val="32"/>
          <w:szCs w:val="32"/>
          <w:u w:val="none"/>
          <w:shd w:val="clear" w:color="auto" w:fill="FFFFFF"/>
          <w:lang w:val="en-US" w:eastAsia="zh-CN" w:bidi="ar"/>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二</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行政事业单位应当严格按照国家统一的会计制度进行会计核算，设置资产台账，不得形成账外资产。</w:t>
      </w:r>
    </w:p>
    <w:p w14:paraId="0ABF216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三</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行政事业单位应当</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加强资产管理，做到高效节约、物尽其用，确保资产的安全完整。应</w:t>
      </w:r>
      <w:r>
        <w:rPr>
          <w:rFonts w:ascii="仿宋_GB2312" w:hAnsi="宋体" w:eastAsia="仿宋_GB2312" w:cs="仿宋_GB2312"/>
          <w:i w:val="0"/>
          <w:caps w:val="0"/>
          <w:color w:val="000000"/>
          <w:spacing w:val="0"/>
          <w:kern w:val="0"/>
          <w:sz w:val="32"/>
          <w:szCs w:val="32"/>
          <w:u w:val="none"/>
          <w:shd w:val="clear" w:color="auto" w:fill="FFFFFF"/>
          <w:lang w:val="en-US" w:eastAsia="zh-CN" w:bidi="ar"/>
        </w:rPr>
        <w:t>定期</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或不定期</w:t>
      </w:r>
      <w:r>
        <w:rPr>
          <w:rFonts w:ascii="仿宋_GB2312" w:hAnsi="宋体" w:eastAsia="仿宋_GB2312" w:cs="仿宋_GB2312"/>
          <w:i w:val="0"/>
          <w:caps w:val="0"/>
          <w:color w:val="000000"/>
          <w:spacing w:val="0"/>
          <w:kern w:val="0"/>
          <w:sz w:val="32"/>
          <w:szCs w:val="32"/>
          <w:u w:val="none"/>
          <w:shd w:val="clear" w:color="auto" w:fill="FFFFFF"/>
          <w:lang w:val="en-US" w:eastAsia="zh-CN" w:bidi="ar"/>
        </w:rPr>
        <w:t>对资产进行盘点、对账，每年至少盘点一次。出现资产盘盈盘亏的，应当按照国有资产清查核实办法等有关规定及时处理，做到账实相符、账账相符、账卡相符。</w:t>
      </w:r>
    </w:p>
    <w:p w14:paraId="5A520FA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四</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行政事业单位应当加强国有资产产权管理，确保产权清晰。对需要办理权属登记的国有资产应当依法及时办理。</w:t>
      </w:r>
    </w:p>
    <w:p w14:paraId="6EC08A9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五</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行政事业单位应当应用资产管理信息系统加强资产使用管理。</w:t>
      </w:r>
    </w:p>
    <w:p w14:paraId="272EA50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Times New Roman" w:hAnsi="Times New Roman" w:eastAsia="宋体" w:cs="Times New Roman"/>
          <w:i w:val="0"/>
          <w:caps w:val="0"/>
          <w:color w:val="000000"/>
          <w:spacing w:val="0"/>
          <w:kern w:val="0"/>
          <w:sz w:val="32"/>
          <w:szCs w:val="32"/>
          <w:u w:val="none"/>
          <w:shd w:val="clear" w:color="auto" w:fill="FFFFFF"/>
          <w:lang w:val="en-US" w:eastAsia="zh-CN" w:bidi="ar"/>
        </w:rPr>
        <w:t> </w:t>
      </w:r>
    </w:p>
    <w:p w14:paraId="4B51879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hint="eastAsia" w:ascii="黑体" w:hAnsi="宋体" w:eastAsia="黑体" w:cs="黑体"/>
          <w:i w:val="0"/>
          <w:caps w:val="0"/>
          <w:color w:val="000000"/>
          <w:spacing w:val="0"/>
          <w:kern w:val="0"/>
          <w:sz w:val="32"/>
          <w:szCs w:val="32"/>
          <w:u w:val="none"/>
          <w:shd w:val="clear" w:color="auto" w:fill="FFFFFF"/>
          <w:lang w:val="en-US" w:eastAsia="zh-CN" w:bidi="ar"/>
        </w:rPr>
        <w:t>第四章  资产使用方式</w:t>
      </w:r>
    </w:p>
    <w:p w14:paraId="59A4BE9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ascii="楷体_GB2312" w:hAnsi="宋体" w:eastAsia="楷体_GB2312" w:cs="楷体_GB2312"/>
          <w:b/>
          <w:i w:val="0"/>
          <w:caps w:val="0"/>
          <w:color w:val="000000"/>
          <w:spacing w:val="0"/>
          <w:kern w:val="0"/>
          <w:sz w:val="32"/>
          <w:szCs w:val="32"/>
          <w:u w:val="none"/>
          <w:shd w:val="clear" w:color="auto" w:fill="FFFFFF"/>
          <w:lang w:val="en-US" w:eastAsia="zh-CN" w:bidi="ar"/>
        </w:rPr>
        <w:t>第一节  资产自用</w:t>
      </w:r>
    </w:p>
    <w:p w14:paraId="044195A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六</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行政事业单位国有资产应当以自用为主，建立健全自用资产内部管理制度。</w:t>
      </w:r>
    </w:p>
    <w:p w14:paraId="67D26E0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rFonts w:ascii="仿宋_GB2312" w:eastAsia="仿宋_GB2312"/>
          <w:kern w:val="2"/>
          <w:sz w:val="32"/>
          <w:szCs w:val="32"/>
          <w:lang w:val="en-US" w:eastAsia="zh-CN" w:bidi="ar-SA"/>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七</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行政事业单位对通过购置、建设、接</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受</w:t>
      </w:r>
      <w:r>
        <w:rPr>
          <w:rFonts w:ascii="仿宋_GB2312" w:hAnsi="宋体" w:eastAsia="仿宋_GB2312" w:cs="仿宋_GB2312"/>
          <w:i w:val="0"/>
          <w:caps w:val="0"/>
          <w:color w:val="000000"/>
          <w:spacing w:val="0"/>
          <w:kern w:val="0"/>
          <w:sz w:val="32"/>
          <w:szCs w:val="32"/>
          <w:u w:val="none"/>
          <w:shd w:val="clear" w:color="auto" w:fill="FFFFFF"/>
          <w:lang w:val="en-US" w:eastAsia="zh-CN" w:bidi="ar"/>
        </w:rPr>
        <w:t>捐赠、无偿划转等方式取得的资产，应当及时办理验收入库和登记入账手续。</w:t>
      </w:r>
    </w:p>
    <w:p w14:paraId="65AD99C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建设项目竣工验收合格后，应当及时办理资产交付手续，并在规定期限内办理竣工财务决算。对已交付使用但尚未办理竣工财务决算的在建工程，应当按规定及时以暂估价值转入固定资产等。</w:t>
      </w:r>
    </w:p>
    <w:p w14:paraId="23B0DEE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八</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应当明确资产使用人和管理人的岗位责任。资产使用人要妥善保管、合理使用国有资产，资产管理人要加强管理监督，避免闲置浪费或公物私用。资产使用人、管理人发生变化的，应当及时办理资产交接手续。</w:t>
      </w:r>
    </w:p>
    <w:p w14:paraId="28F1547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九</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行政事业单位应当定期检查国有资产使用状况，及时组织资产维修和保养，减少非正常损耗，做到高效节约、物尽其用。</w:t>
      </w:r>
    </w:p>
    <w:p w14:paraId="59F0435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二十</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行政事业单位接受捐赠的资产，应当按照捐赠约定的用途使用，捐赠人意愿不明确或没有约定用途的，应当根据单位的需要和捐赠资产的性能统筹安排使用。</w:t>
      </w:r>
    </w:p>
    <w:p w14:paraId="72A3F68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第二十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一</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行政事业单位应当在确保安全使用的前提下，充分运用政府公物仓等平台，推进国有资产共享共用工作。</w:t>
      </w:r>
    </w:p>
    <w:p w14:paraId="36DB9D9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p>
    <w:p w14:paraId="73F089B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ascii="楷体_GB2312" w:hAnsi="宋体" w:eastAsia="楷体_GB2312" w:cs="楷体_GB2312"/>
          <w:b/>
          <w:i w:val="0"/>
          <w:caps w:val="0"/>
          <w:color w:val="000000"/>
          <w:spacing w:val="0"/>
          <w:kern w:val="0"/>
          <w:sz w:val="32"/>
          <w:szCs w:val="32"/>
          <w:u w:val="none"/>
          <w:shd w:val="clear" w:color="auto" w:fill="FFFFFF"/>
          <w:lang w:val="en-US" w:eastAsia="zh-CN" w:bidi="ar"/>
        </w:rPr>
        <w:t>第二节  出租、出借</w:t>
      </w:r>
    </w:p>
    <w:p w14:paraId="4C79BF3A">
      <w:pPr>
        <w:keepNext w:val="0"/>
        <w:keepLines w:val="0"/>
        <w:pageBreakBefore w:val="0"/>
        <w:widowControl w:val="0"/>
        <w:kinsoku/>
        <w:wordWrap/>
        <w:overflowPunct/>
        <w:topLinePunct w:val="0"/>
        <w:autoSpaceDE/>
        <w:autoSpaceDN/>
        <w:bidi w:val="0"/>
        <w:spacing w:line="600" w:lineRule="exact"/>
        <w:ind w:firstLine="643" w:firstLineChars="200"/>
      </w:pPr>
      <w:r>
        <w:rPr>
          <w:b/>
          <w:bCs/>
          <w:lang w:val="en-US" w:eastAsia="zh-CN"/>
        </w:rPr>
        <w:t>第二十</w:t>
      </w:r>
      <w:r>
        <w:rPr>
          <w:rFonts w:hint="eastAsia"/>
          <w:b/>
          <w:bCs/>
          <w:lang w:val="en-US" w:eastAsia="zh-CN"/>
        </w:rPr>
        <w:t>二</w:t>
      </w:r>
      <w:r>
        <w:rPr>
          <w:b/>
          <w:bCs/>
          <w:lang w:val="en-US" w:eastAsia="zh-CN"/>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lang w:val="en-US" w:eastAsia="zh-CN"/>
        </w:rPr>
        <w:t>县级</w:t>
      </w:r>
      <w:r>
        <w:rPr>
          <w:lang w:val="en-US" w:eastAsia="zh-CN"/>
        </w:rPr>
        <w:t>行政事业单位对不需要使用的国有资产，经集体决策，</w:t>
      </w:r>
      <w:r>
        <w:rPr>
          <w:rFonts w:hint="eastAsia"/>
          <w:lang w:val="en-US" w:eastAsia="zh-CN"/>
        </w:rPr>
        <w:t>按照本办法第二章规定的权限</w:t>
      </w:r>
      <w:r>
        <w:rPr>
          <w:lang w:val="en-US" w:eastAsia="zh-CN"/>
        </w:rPr>
        <w:t>履行审批手续后可以出租、出借，未经批准不得出租、出借。</w:t>
      </w:r>
    </w:p>
    <w:p w14:paraId="65390E2A">
      <w:pPr>
        <w:keepNext w:val="0"/>
        <w:keepLines w:val="0"/>
        <w:pageBreakBefore w:val="0"/>
        <w:widowControl w:val="0"/>
        <w:kinsoku/>
        <w:wordWrap/>
        <w:overflowPunct/>
        <w:topLinePunct w:val="0"/>
        <w:autoSpaceDE/>
        <w:autoSpaceDN/>
        <w:bidi w:val="0"/>
        <w:spacing w:line="600" w:lineRule="exact"/>
        <w:ind w:firstLine="643" w:firstLineChars="200"/>
      </w:pPr>
      <w:r>
        <w:rPr>
          <w:b/>
          <w:bCs/>
          <w:lang w:val="en-US" w:eastAsia="zh-CN"/>
        </w:rPr>
        <w:t>第二十</w:t>
      </w:r>
      <w:r>
        <w:rPr>
          <w:rFonts w:hint="eastAsia"/>
          <w:b/>
          <w:bCs/>
          <w:lang w:val="en-US" w:eastAsia="zh-CN"/>
        </w:rPr>
        <w:t>三</w:t>
      </w:r>
      <w:r>
        <w:rPr>
          <w:b/>
          <w:bCs/>
          <w:lang w:val="en-US" w:eastAsia="zh-CN"/>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lang w:val="en-US" w:eastAsia="zh-CN"/>
        </w:rPr>
        <w:t>县级</w:t>
      </w:r>
      <w:r>
        <w:rPr>
          <w:lang w:val="en-US" w:eastAsia="zh-CN"/>
        </w:rPr>
        <w:t>行政事业单位出租、出借的国有资产应当权属清晰且不存在纠纷，不得在资产闲置、出租、出借的情况下同时租用、借用、购置同类资产。</w:t>
      </w:r>
    </w:p>
    <w:p w14:paraId="29E6637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第二十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四</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行政事业单位国有资产有下列情形之一的，不得出租、出借：</w:t>
      </w:r>
    </w:p>
    <w:p w14:paraId="6AD6C5A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（一）已被依法查封、冻结的；</w:t>
      </w:r>
    </w:p>
    <w:p w14:paraId="79546C2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（二）未取得其他产权共有人同意的；</w:t>
      </w:r>
    </w:p>
    <w:p w14:paraId="54B6601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（三）权属不清或产权有争议的；</w:t>
      </w:r>
    </w:p>
    <w:p w14:paraId="25AF489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（四）其他违反法律、法规规定的。</w:t>
      </w:r>
    </w:p>
    <w:p w14:paraId="03F6E2A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第二十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五</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行政事业单位申请办理资产出租、出借事项时，应提交以下材料，并对材料的真实性、有效性、准确性负责：</w:t>
      </w:r>
    </w:p>
    <w:p w14:paraId="27ED07A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（一）拟出租、出借资产事项的书面申请，以及《</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行政事业单位国有资产出租出借申请表》（见附件）；</w:t>
      </w:r>
    </w:p>
    <w:p w14:paraId="4A2EB39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（二）拟出租、出借资产的价值凭证及权属证明，如记账凭证、资产信息卡、国有土地使用权证、房屋所有权证等复印件并加盖单位公章；</w:t>
      </w:r>
    </w:p>
    <w:p w14:paraId="193015E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（三）单位内部集体决策有关决议或会议纪要；</w:t>
      </w:r>
    </w:p>
    <w:p w14:paraId="73341A1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（四）其他有关材料（包括其他产权共有人同意出租、出借的书面证明）等。</w:t>
      </w:r>
    </w:p>
    <w:p w14:paraId="7F9E966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第二十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六</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行政事业单位国有资产出租应遵循公开、公平、公正和市场化原则，</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按相关规定</w:t>
      </w:r>
      <w:r>
        <w:rPr>
          <w:rFonts w:ascii="仿宋_GB2312" w:hAnsi="宋体" w:eastAsia="仿宋_GB2312" w:cs="仿宋_GB2312"/>
          <w:i w:val="0"/>
          <w:caps w:val="0"/>
          <w:color w:val="000000"/>
          <w:spacing w:val="0"/>
          <w:kern w:val="0"/>
          <w:sz w:val="32"/>
          <w:szCs w:val="32"/>
          <w:u w:val="none"/>
          <w:shd w:val="clear" w:color="auto" w:fill="FFFFFF"/>
          <w:lang w:val="en-US" w:eastAsia="zh-CN" w:bidi="ar"/>
        </w:rPr>
        <w:t>通过相应</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的</w:t>
      </w:r>
      <w:r>
        <w:rPr>
          <w:rFonts w:ascii="仿宋_GB2312" w:hAnsi="宋体" w:eastAsia="仿宋_GB2312" w:cs="仿宋_GB2312"/>
          <w:i w:val="0"/>
          <w:caps w:val="0"/>
          <w:color w:val="000000"/>
          <w:spacing w:val="0"/>
          <w:kern w:val="0"/>
          <w:sz w:val="32"/>
          <w:szCs w:val="32"/>
          <w:u w:val="none"/>
          <w:shd w:val="clear" w:color="auto" w:fill="FFFFFF"/>
          <w:lang w:val="en-US" w:eastAsia="zh-CN" w:bidi="ar"/>
        </w:rPr>
        <w:t>公共资源交易平台或产权交易机构</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等方式</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进行。</w:t>
      </w:r>
    </w:p>
    <w:p w14:paraId="2033142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rFonts w:ascii="仿宋_GB2312" w:hAnsi="宋体" w:eastAsia="仿宋_GB2312" w:cs="仿宋_GB2312"/>
          <w:i w:val="0"/>
          <w:caps w:val="0"/>
          <w:color w:val="000000"/>
          <w:spacing w:val="0"/>
          <w:kern w:val="0"/>
          <w:sz w:val="32"/>
          <w:szCs w:val="32"/>
          <w:u w:val="none"/>
          <w:shd w:val="clear" w:color="auto" w:fill="FFFFFF"/>
          <w:lang w:val="en-US" w:eastAsia="zh-CN" w:bidi="ar"/>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经主管部门批准，出租房产原值在</w:t>
      </w:r>
      <w:r>
        <w:rPr>
          <w:rFonts w:hint="eastAsia" w:ascii="Times New Roman" w:hAnsi="Times New Roman" w:eastAsia="仿宋_GB2312" w:cs="Times New Roman"/>
          <w:i w:val="0"/>
          <w:caps w:val="0"/>
          <w:color w:val="000000"/>
          <w:spacing w:val="0"/>
          <w:kern w:val="0"/>
          <w:sz w:val="32"/>
          <w:szCs w:val="32"/>
          <w:u w:val="none"/>
          <w:shd w:val="clear" w:color="auto" w:fill="FFFFFF"/>
          <w:lang w:val="en-US" w:eastAsia="zh-CN" w:bidi="ar"/>
        </w:rPr>
        <w:t>2</w:t>
      </w:r>
      <w:r>
        <w:rPr>
          <w:rFonts w:ascii="Times New Roman" w:hAnsi="Times New Roman" w:eastAsia="仿宋_GB2312" w:cs="Times New Roman"/>
          <w:i w:val="0"/>
          <w:caps w:val="0"/>
          <w:color w:val="000000"/>
          <w:spacing w:val="0"/>
          <w:kern w:val="0"/>
          <w:sz w:val="32"/>
          <w:szCs w:val="32"/>
          <w:u w:val="none"/>
          <w:shd w:val="clear" w:color="auto" w:fill="FFFFFF"/>
          <w:lang w:val="en-US" w:eastAsia="zh-CN" w:bidi="ar"/>
        </w:rPr>
        <w:t>0</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万元以下（含</w:t>
      </w:r>
      <w:r>
        <w:rPr>
          <w:rFonts w:hint="eastAsia" w:ascii="Times New Roman" w:hAnsi="Times New Roman" w:eastAsia="仿宋_GB2312" w:cs="Times New Roman"/>
          <w:i w:val="0"/>
          <w:caps w:val="0"/>
          <w:color w:val="000000"/>
          <w:spacing w:val="0"/>
          <w:kern w:val="0"/>
          <w:sz w:val="32"/>
          <w:szCs w:val="32"/>
          <w:u w:val="none"/>
          <w:shd w:val="clear" w:color="auto" w:fill="FFFFFF"/>
          <w:lang w:val="en-US" w:eastAsia="zh-CN" w:bidi="ar"/>
        </w:rPr>
        <w:t>2</w:t>
      </w:r>
      <w:r>
        <w:rPr>
          <w:rFonts w:ascii="Times New Roman" w:hAnsi="Times New Roman" w:eastAsia="仿宋_GB2312" w:cs="Times New Roman"/>
          <w:i w:val="0"/>
          <w:caps w:val="0"/>
          <w:color w:val="000000"/>
          <w:spacing w:val="0"/>
          <w:kern w:val="0"/>
          <w:sz w:val="32"/>
          <w:szCs w:val="32"/>
          <w:u w:val="none"/>
          <w:shd w:val="clear" w:color="auto" w:fill="FFFFFF"/>
          <w:lang w:val="en-US" w:eastAsia="zh-CN" w:bidi="ar"/>
        </w:rPr>
        <w:t>0</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万元）或房产出租期限在</w:t>
      </w:r>
      <w:r>
        <w:rPr>
          <w:rFonts w:ascii="Times New Roman" w:hAnsi="Times New Roman" w:eastAsia="仿宋_GB2312" w:cs="Times New Roman"/>
          <w:i w:val="0"/>
          <w:caps w:val="0"/>
          <w:color w:val="000000"/>
          <w:spacing w:val="0"/>
          <w:kern w:val="0"/>
          <w:sz w:val="32"/>
          <w:szCs w:val="32"/>
          <w:u w:val="none"/>
          <w:shd w:val="clear" w:color="auto" w:fill="FFFFFF"/>
          <w:lang w:val="en-US" w:eastAsia="zh-CN" w:bidi="ar"/>
        </w:rPr>
        <w:t>6</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个月以内（含</w:t>
      </w:r>
      <w:r>
        <w:rPr>
          <w:rFonts w:ascii="Times New Roman" w:hAnsi="Times New Roman" w:eastAsia="仿宋_GB2312" w:cs="Times New Roman"/>
          <w:i w:val="0"/>
          <w:caps w:val="0"/>
          <w:color w:val="000000"/>
          <w:spacing w:val="0"/>
          <w:kern w:val="0"/>
          <w:sz w:val="32"/>
          <w:szCs w:val="32"/>
          <w:u w:val="none"/>
          <w:shd w:val="clear" w:color="auto" w:fill="FFFFFF"/>
          <w:lang w:val="en-US" w:eastAsia="zh-CN" w:bidi="ar"/>
        </w:rPr>
        <w:t>6</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个月）的，原则上由各单位委托相应公共资源交易平台或产权交易机构进行，也可以自行组织招租；出租房产原值在</w:t>
      </w:r>
      <w:r>
        <w:rPr>
          <w:rFonts w:hint="eastAsia" w:ascii="Times New Roman" w:hAnsi="Times New Roman" w:eastAsia="仿宋_GB2312" w:cs="Times New Roman"/>
          <w:i w:val="0"/>
          <w:caps w:val="0"/>
          <w:color w:val="000000"/>
          <w:spacing w:val="0"/>
          <w:kern w:val="0"/>
          <w:sz w:val="32"/>
          <w:szCs w:val="32"/>
          <w:u w:val="none"/>
          <w:shd w:val="clear" w:color="auto" w:fill="FFFFFF"/>
          <w:lang w:val="en-US" w:eastAsia="zh-CN" w:bidi="ar"/>
        </w:rPr>
        <w:t>2</w:t>
      </w:r>
      <w:r>
        <w:rPr>
          <w:rFonts w:ascii="Times New Roman" w:hAnsi="Times New Roman" w:eastAsia="仿宋_GB2312" w:cs="Times New Roman"/>
          <w:i w:val="0"/>
          <w:caps w:val="0"/>
          <w:color w:val="000000"/>
          <w:spacing w:val="0"/>
          <w:kern w:val="0"/>
          <w:sz w:val="32"/>
          <w:szCs w:val="32"/>
          <w:u w:val="none"/>
          <w:shd w:val="clear" w:color="auto" w:fill="FFFFFF"/>
          <w:lang w:val="en-US" w:eastAsia="zh-CN" w:bidi="ar"/>
        </w:rPr>
        <w:t>0</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万元以上且房产出租期限在</w:t>
      </w:r>
      <w:r>
        <w:rPr>
          <w:rFonts w:ascii="Times New Roman" w:hAnsi="Times New Roman" w:eastAsia="仿宋_GB2312" w:cs="Times New Roman"/>
          <w:i w:val="0"/>
          <w:caps w:val="0"/>
          <w:color w:val="000000"/>
          <w:spacing w:val="0"/>
          <w:kern w:val="0"/>
          <w:sz w:val="32"/>
          <w:szCs w:val="32"/>
          <w:u w:val="none"/>
          <w:shd w:val="clear" w:color="auto" w:fill="FFFFFF"/>
          <w:lang w:val="en-US" w:eastAsia="zh-CN" w:bidi="ar"/>
        </w:rPr>
        <w:t>6</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个月以上的，由单位委托相应的公共资源交易平台或产权交易机构进行。</w:t>
      </w:r>
    </w:p>
    <w:p w14:paraId="79A8707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rFonts w:ascii="仿宋_GB2312" w:hAnsi="宋体" w:eastAsia="仿宋_GB2312" w:cs="仿宋_GB2312"/>
          <w:i w:val="0"/>
          <w:caps w:val="0"/>
          <w:color w:val="000000"/>
          <w:spacing w:val="0"/>
          <w:kern w:val="0"/>
          <w:sz w:val="32"/>
          <w:szCs w:val="32"/>
          <w:u w:val="none"/>
          <w:shd w:val="clear" w:color="auto" w:fill="FFFFFF"/>
          <w:lang w:val="en-US" w:eastAsia="zh-CN" w:bidi="ar"/>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第二十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七</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行政事业单位国有资产出租期限一般不得超过</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三</w:t>
      </w:r>
      <w:r>
        <w:rPr>
          <w:rFonts w:ascii="仿宋_GB2312" w:hAnsi="宋体" w:eastAsia="仿宋_GB2312" w:cs="仿宋_GB2312"/>
          <w:i w:val="0"/>
          <w:caps w:val="0"/>
          <w:color w:val="000000"/>
          <w:spacing w:val="0"/>
          <w:kern w:val="0"/>
          <w:sz w:val="32"/>
          <w:szCs w:val="32"/>
          <w:u w:val="none"/>
          <w:shd w:val="clear" w:color="auto" w:fill="FFFFFF"/>
          <w:lang w:val="en-US" w:eastAsia="zh-CN" w:bidi="ar"/>
        </w:rPr>
        <w:t>年</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，特殊情况不超过五年</w:t>
      </w:r>
      <w:r>
        <w:rPr>
          <w:rFonts w:ascii="仿宋_GB2312" w:hAnsi="宋体" w:eastAsia="仿宋_GB2312" w:cs="仿宋_GB2312"/>
          <w:i w:val="0"/>
          <w:caps w:val="0"/>
          <w:color w:val="000000"/>
          <w:spacing w:val="0"/>
          <w:kern w:val="0"/>
          <w:sz w:val="32"/>
          <w:szCs w:val="32"/>
          <w:u w:val="none"/>
          <w:shd w:val="clear" w:color="auto" w:fill="FFFFFF"/>
          <w:lang w:val="en-US" w:eastAsia="zh-CN" w:bidi="ar"/>
        </w:rPr>
        <w:t>。对整体出租房产面积在</w:t>
      </w:r>
      <w:r>
        <w:rPr>
          <w:rFonts w:ascii="Times New Roman" w:hAnsi="Times New Roman" w:eastAsia="仿宋_GB2312" w:cs="Times New Roman"/>
          <w:i w:val="0"/>
          <w:caps w:val="0"/>
          <w:color w:val="000000"/>
          <w:spacing w:val="0"/>
          <w:kern w:val="0"/>
          <w:sz w:val="32"/>
          <w:szCs w:val="32"/>
          <w:u w:val="none"/>
          <w:shd w:val="clear" w:color="auto" w:fill="FFFFFF"/>
          <w:lang w:val="en-US" w:eastAsia="zh-CN" w:bidi="ar"/>
        </w:rPr>
        <w:t>1000</w:t>
      </w:r>
      <w:r>
        <w:rPr>
          <w:rFonts w:ascii="仿宋_GB2312" w:hAnsi="宋体" w:eastAsia="仿宋_GB2312" w:cs="仿宋_GB2312"/>
          <w:i w:val="0"/>
          <w:caps w:val="0"/>
          <w:color w:val="000000"/>
          <w:spacing w:val="0"/>
          <w:kern w:val="0"/>
          <w:sz w:val="32"/>
          <w:szCs w:val="32"/>
          <w:u w:val="none"/>
          <w:shd w:val="clear" w:color="auto" w:fill="FFFFFF"/>
          <w:lang w:val="en-US" w:eastAsia="zh-CN" w:bidi="ar"/>
        </w:rPr>
        <w:t>平方米以上且承租方用于酒店、餐饮、住宿经营的，合同租期不得超过七年。合同期满后继续出租的，应当重新办理报批手续。</w:t>
      </w:r>
    </w:p>
    <w:p w14:paraId="71D1389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rFonts w:ascii="仿宋_GB2312" w:hAnsi="宋体" w:eastAsia="仿宋_GB2312" w:cs="仿宋_GB2312"/>
          <w:i w:val="0"/>
          <w:caps w:val="0"/>
          <w:color w:val="000000"/>
          <w:spacing w:val="0"/>
          <w:kern w:val="0"/>
          <w:sz w:val="32"/>
          <w:szCs w:val="32"/>
          <w:u w:val="none"/>
          <w:shd w:val="clear" w:color="auto" w:fill="FFFFFF"/>
          <w:lang w:val="en-US" w:eastAsia="zh-CN" w:bidi="ar"/>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第二十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八</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行政事业单位国有资产一般不得对外出借，确因工作需要出借的，出借期限原则上不超过三年，三年期满后需继续出借的报</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财政局审批。</w:t>
      </w:r>
    </w:p>
    <w:p w14:paraId="4474117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rFonts w:ascii="仿宋_GB2312" w:hAnsi="宋体" w:eastAsia="仿宋_GB2312" w:cs="仿宋_GB2312"/>
          <w:i w:val="0"/>
          <w:caps w:val="0"/>
          <w:color w:val="000000"/>
          <w:spacing w:val="0"/>
          <w:kern w:val="0"/>
          <w:sz w:val="32"/>
          <w:szCs w:val="32"/>
          <w:u w:val="none"/>
          <w:shd w:val="clear" w:color="auto" w:fill="FFFFFF"/>
          <w:lang w:val="en-US" w:eastAsia="zh-CN" w:bidi="ar"/>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第二十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九</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落实县委县政府工作要求，符合改革创新和事业发展大局等特殊情况的资产出租、出借，可采取一事一议方式，经主管部门集体决策，在不违反民法典等相关法律制度规定的前提下，由县财政局审核后报县政府审批。</w:t>
      </w:r>
    </w:p>
    <w:p w14:paraId="4774656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rFonts w:ascii="仿宋_GB2312" w:hAnsi="宋体" w:eastAsia="仿宋_GB2312" w:cs="仿宋_GB2312"/>
          <w:i w:val="0"/>
          <w:caps w:val="0"/>
          <w:color w:val="000000"/>
          <w:spacing w:val="0"/>
          <w:kern w:val="0"/>
          <w:sz w:val="32"/>
          <w:szCs w:val="32"/>
          <w:u w:val="none"/>
          <w:shd w:val="clear" w:color="auto" w:fill="FFFFFF"/>
          <w:lang w:val="en-US" w:eastAsia="zh-CN" w:bidi="ar"/>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三十</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行政事业单位应当</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规范</w:t>
      </w:r>
      <w:r>
        <w:rPr>
          <w:rFonts w:ascii="仿宋_GB2312" w:hAnsi="宋体" w:eastAsia="仿宋_GB2312" w:cs="仿宋_GB2312"/>
          <w:i w:val="0"/>
          <w:caps w:val="0"/>
          <w:color w:val="000000"/>
          <w:spacing w:val="0"/>
          <w:kern w:val="0"/>
          <w:sz w:val="32"/>
          <w:szCs w:val="32"/>
          <w:u w:val="none"/>
          <w:shd w:val="clear" w:color="auto" w:fill="FFFFFF"/>
          <w:lang w:val="en-US" w:eastAsia="zh-CN" w:bidi="ar"/>
        </w:rPr>
        <w:t>签订资产出租、出借合同，并及时将合同等有关资料报</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财政局备案。</w:t>
      </w:r>
    </w:p>
    <w:p w14:paraId="575054F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三十一</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b w:val="0"/>
          <w:bCs/>
          <w:i w:val="0"/>
          <w:caps w:val="0"/>
          <w:color w:val="000000"/>
          <w:spacing w:val="0"/>
          <w:kern w:val="0"/>
          <w:sz w:val="32"/>
          <w:szCs w:val="32"/>
          <w:u w:val="none"/>
          <w:shd w:val="clear" w:color="auto" w:fill="FFFFFF"/>
          <w:lang w:val="en-US" w:eastAsia="zh-CN" w:bidi="ar"/>
        </w:rPr>
        <w:t>各部门及所属单位应当加强对出租出借资产的跟踪维护和安全管理工作，及时收缴出租收入，严格执行政府非税收入制度等有关规定。</w:t>
      </w:r>
    </w:p>
    <w:p w14:paraId="51A7675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ascii="楷体_GB2312" w:hAnsi="宋体" w:eastAsia="楷体_GB2312" w:cs="楷体_GB2312"/>
          <w:b/>
          <w:i w:val="0"/>
          <w:caps w:val="0"/>
          <w:color w:val="000000"/>
          <w:spacing w:val="0"/>
          <w:kern w:val="0"/>
          <w:sz w:val="32"/>
          <w:szCs w:val="32"/>
          <w:u w:val="none"/>
          <w:shd w:val="clear" w:color="auto" w:fill="FFFFFF"/>
          <w:lang w:val="en-US" w:eastAsia="zh-CN" w:bidi="ar"/>
        </w:rPr>
        <w:t>第三节  对外投资</w:t>
      </w:r>
    </w:p>
    <w:p w14:paraId="0E95050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第三十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二</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除法律另有规定外，</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行政单位不得以任何形式将国有资产用于对外投资或设立</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营利性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组织。</w:t>
      </w:r>
    </w:p>
    <w:p w14:paraId="701D4CE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事业单位利用国有资产对外投资应当有利于事业发展和实现国有资产保值增值，符合国家和省市有关规定。</w:t>
      </w:r>
    </w:p>
    <w:p w14:paraId="6DC3F40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事业单位原则上不再投资新设企业；确需新设企业的，应当</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由</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主管部门审核同意后报</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财政局审批。</w:t>
      </w:r>
    </w:p>
    <w:p w14:paraId="4559516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第三十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三</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事业单位应当明确对外投资形成的股权及其相关权益管理责任，按照规定将对外投资形成的股权纳入经营性国有资产集中统一监管体系。</w:t>
      </w:r>
    </w:p>
    <w:p w14:paraId="29A4D3F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第三十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四</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事业单位对外投资的方式包括：</w:t>
      </w:r>
    </w:p>
    <w:p w14:paraId="503EB6C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（一）投资设立具有独立法人资格的经济实体；</w:t>
      </w:r>
    </w:p>
    <w:p w14:paraId="4C526A7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（二）与其他出资人共同设立具有独立法人资格的经济实体；</w:t>
      </w:r>
    </w:p>
    <w:p w14:paraId="081EC10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（三）对所出资企业追加投资；</w:t>
      </w:r>
    </w:p>
    <w:p w14:paraId="0C5FB90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（四）法律、法规、规章规定的其他方式。</w:t>
      </w:r>
    </w:p>
    <w:p w14:paraId="30E2FD5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第三十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五</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事业单位对外投资必须严格履行审批程序，对外投资的国有资产应当权属清晰且不存在权属纠纷。除国家另有规定外，不得利用财政拨款、财政拨款结转结余对外投资。</w:t>
      </w:r>
    </w:p>
    <w:p w14:paraId="56A9D7B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第三十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六</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除国家另有规定外，</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事业单位不得从事以下投资事项：</w:t>
      </w:r>
    </w:p>
    <w:p w14:paraId="4FD51E2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（一）买卖期货、股票；</w:t>
      </w:r>
    </w:p>
    <w:p w14:paraId="075228A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（二）购买各种企业（公司）债券、各类投资基金和其他任何形式的金融衍生品或进行任何形式的金融风险投资；</w:t>
      </w:r>
    </w:p>
    <w:p w14:paraId="2173B63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（三）利用国外贷款的</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事业单位，在国外债务尚未清偿前利用该贷款形成的资产对外投资；</w:t>
      </w:r>
    </w:p>
    <w:p w14:paraId="4237E48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（四）其他违反法律、行政法规规定的。</w:t>
      </w:r>
    </w:p>
    <w:p w14:paraId="59ABBA1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第三十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七</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事业单位对外投资应当经过可行性论证和集体决策，由主管部门审核后报</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财政局审批。</w:t>
      </w:r>
    </w:p>
    <w:p w14:paraId="31DFAA9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第三十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八</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事业单位申请利用国有资产对外投资的，应当提供以下材料，并对材料的真实性、有效性、准确性负责：</w:t>
      </w:r>
    </w:p>
    <w:p w14:paraId="1CEB5BF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（一）对外投资事项的书面申请；</w:t>
      </w:r>
    </w:p>
    <w:p w14:paraId="350E443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rFonts w:ascii="仿宋_GB2312" w:hAnsi="宋体" w:eastAsia="仿宋_GB2312" w:cs="仿宋_GB2312"/>
          <w:i w:val="0"/>
          <w:caps w:val="0"/>
          <w:color w:val="000000"/>
          <w:spacing w:val="0"/>
          <w:kern w:val="0"/>
          <w:sz w:val="32"/>
          <w:szCs w:val="32"/>
          <w:u w:val="none"/>
          <w:shd w:val="clear" w:color="auto" w:fill="FFFFFF"/>
          <w:lang w:val="en-US" w:eastAsia="zh-CN" w:bidi="ar"/>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（二）拟投资资产的价值凭证及权属证明，如购货发票、工程决算副本、记账凭证、资产信息卡、国有土地使用权证、房屋所有权证、股权证等凭据的复印件（加盖单位公章）；</w:t>
      </w:r>
    </w:p>
    <w:p w14:paraId="23DD07C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（三）对外投资的可行性论证报告；</w:t>
      </w:r>
    </w:p>
    <w:p w14:paraId="1F6B06D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（四）单位内部集体决策有关决议或会议纪要；</w:t>
      </w:r>
    </w:p>
    <w:p w14:paraId="0BDB7FD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（五）事业单位法人证书复印件，其他拟出资人法人证书或营业执照、个人身份证复印件；</w:t>
      </w:r>
    </w:p>
    <w:p w14:paraId="0D96F12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（六）</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事业单位与其他拟出资人签订的投资意向书、协议或合同草案；</w:t>
      </w:r>
    </w:p>
    <w:p w14:paraId="1D33D91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（七）</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事业单位上年度财务报表，其他拟出资人经中介机构审计的上年度财务报表；</w:t>
      </w:r>
    </w:p>
    <w:p w14:paraId="065F2F8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（八）其他材料。</w:t>
      </w:r>
    </w:p>
    <w:p w14:paraId="36237C5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第三十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九</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事业单位对外投资形成的国有资产，应当依照国家统一的会计制度进行核算，不得将对外投资在往来款科目核算，不得形成账外资产。</w:t>
      </w:r>
    </w:p>
    <w:p w14:paraId="49B9094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四十</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除国家另有规定外，</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事业单位经批准利用国有资产进行对外投资的，应当进行资产评估，并按照国有资产评估管理有关规定进行核准或备案。</w:t>
      </w:r>
    </w:p>
    <w:p w14:paraId="6968140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第四十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一</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事业单位转让（减持）对外投资股权或核销对外投资损失，按照国有资产处置管理等有关规定办理。</w:t>
      </w:r>
    </w:p>
    <w:p w14:paraId="6494BC1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p>
    <w:p w14:paraId="53BC343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hint="eastAsia" w:ascii="黑体" w:hAnsi="宋体" w:eastAsia="黑体" w:cs="黑体"/>
          <w:i w:val="0"/>
          <w:caps w:val="0"/>
          <w:color w:val="000000"/>
          <w:spacing w:val="0"/>
          <w:kern w:val="0"/>
          <w:sz w:val="32"/>
          <w:szCs w:val="32"/>
          <w:u w:val="none"/>
          <w:shd w:val="clear" w:color="auto" w:fill="FFFFFF"/>
          <w:lang w:val="en-US" w:eastAsia="zh-CN" w:bidi="ar"/>
        </w:rPr>
        <w:t>第五章  使用收入</w:t>
      </w:r>
    </w:p>
    <w:p w14:paraId="0921C09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第四十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二</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行政事业单位国有资产使用收入，包括资产出租收入、对外投资收益、共享共用收入等利用国有资产取得的各项收入。</w:t>
      </w:r>
    </w:p>
    <w:p w14:paraId="0FA6430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行政事业单位国有资产使用收入，应当在扣除相关税费后，按照政府非税收入和国库集中收缴管理有关规定及时上缴</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w:t>
      </w:r>
      <w:r>
        <w:rPr>
          <w:rFonts w:ascii="仿宋_GB2312" w:hAnsi="宋体" w:eastAsia="仿宋_GB2312" w:cs="仿宋_GB2312"/>
          <w:i w:val="0"/>
          <w:caps w:val="0"/>
          <w:color w:val="000000"/>
          <w:spacing w:val="0"/>
          <w:kern w:val="0"/>
          <w:sz w:val="32"/>
          <w:szCs w:val="32"/>
          <w:u w:val="none"/>
          <w:shd w:val="clear" w:color="auto" w:fill="FFFFFF"/>
          <w:lang w:val="en-US" w:eastAsia="zh-CN" w:bidi="ar"/>
        </w:rPr>
        <w:t>级国库。</w:t>
      </w:r>
    </w:p>
    <w:p w14:paraId="3D587D3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第四十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三</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行政事业单位应当及时收取资产使用收入，不得违反国家规定多收、少收、不收、侵占、私分、截留、占用、挪用、隐匿、坐支。</w:t>
      </w:r>
    </w:p>
    <w:p w14:paraId="00589CD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p>
    <w:p w14:paraId="78D5CA3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hint="eastAsia" w:ascii="黑体" w:hAnsi="宋体" w:eastAsia="黑体" w:cs="黑体"/>
          <w:i w:val="0"/>
          <w:caps w:val="0"/>
          <w:color w:val="000000"/>
          <w:spacing w:val="0"/>
          <w:kern w:val="0"/>
          <w:sz w:val="32"/>
          <w:szCs w:val="32"/>
          <w:u w:val="none"/>
          <w:shd w:val="clear" w:color="auto" w:fill="FFFFFF"/>
          <w:lang w:val="en-US" w:eastAsia="zh-CN" w:bidi="ar"/>
        </w:rPr>
        <w:t>第六章  监督检查</w:t>
      </w:r>
    </w:p>
    <w:p w14:paraId="18111DF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第四十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四</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财政局、主管部门应当加强对</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行政事业单位国有资产使用情况的监督检查。</w:t>
      </w:r>
    </w:p>
    <w:p w14:paraId="2CAFDB6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rFonts w:ascii="仿宋_GB2312" w:hAnsi="宋体" w:eastAsia="仿宋_GB2312" w:cs="仿宋_GB2312"/>
          <w:i w:val="0"/>
          <w:caps w:val="0"/>
          <w:color w:val="000000"/>
          <w:spacing w:val="0"/>
          <w:kern w:val="0"/>
          <w:sz w:val="32"/>
          <w:szCs w:val="32"/>
          <w:u w:val="none"/>
          <w:shd w:val="clear" w:color="auto" w:fill="FFFFFF"/>
          <w:lang w:val="en-US" w:eastAsia="zh-CN" w:bidi="ar"/>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第四十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五</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行政事业单位在国有资产使用过程中不得有下列行为：</w:t>
      </w:r>
    </w:p>
    <w:p w14:paraId="5B9DB0B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（一）未按照规定履行集体决策或审批程序，超过规定权限或对不符合规定的国有资产出租、出借、对外投资等事项予以审批；</w:t>
      </w:r>
    </w:p>
    <w:p w14:paraId="42BD744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（二）未按照规定办理国有资产领用手续，违反规定将国有资产公物私用；</w:t>
      </w:r>
    </w:p>
    <w:p w14:paraId="752289D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（三）将已被依法查封冻结或产权有争议、未取得其他共有人同意的国有资产出租、出借；</w:t>
      </w:r>
    </w:p>
    <w:p w14:paraId="33BFF84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（四）违反规定利用国有资产对外担保或对外投资、设立</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营利性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组织；</w:t>
      </w:r>
    </w:p>
    <w:p w14:paraId="2B5A18C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（五）违反国家规定多收、少收、不收、侵占、私分、截留、占用、挪用、隐匿、坐支国有资产使用收入；</w:t>
      </w:r>
    </w:p>
    <w:p w14:paraId="19F91E8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（六）未按照规定评估国有资产导致国有资产损失；</w:t>
      </w:r>
    </w:p>
    <w:p w14:paraId="5A4DA7C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color w:val="000000"/>
          <w:u w:val="none"/>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（七）其他造成国有资产损失的行为。</w:t>
      </w:r>
    </w:p>
    <w:p w14:paraId="78B47F6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第四十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六</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及其工作人员在国有资产使用管理工作中，存在违反本办法规定行为的，以及其他滥用职权、玩忽职守、徇私舞弊等违法违纪行为的，依照《中华人民共和国公务员法》《中华人民共和国监察法》《中华人民共和国财政违法行为处罚处分条例》《行政事业性国有资产管理条例》等有关规定追究责任；构成犯罪的，依法追究刑事责任。</w:t>
      </w:r>
    </w:p>
    <w:p w14:paraId="4702FB9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0"/>
        <w:jc w:val="both"/>
        <w:outlineLvl w:val="9"/>
        <w:rPr>
          <w:rFonts w:ascii="仿宋_GB2312" w:hAnsi="宋体" w:eastAsia="仿宋_GB2312" w:cs="仿宋_GB2312"/>
          <w:i w:val="0"/>
          <w:caps w:val="0"/>
          <w:color w:val="000000"/>
          <w:spacing w:val="0"/>
          <w:kern w:val="0"/>
          <w:sz w:val="32"/>
          <w:szCs w:val="32"/>
          <w:u w:val="none"/>
          <w:shd w:val="clear" w:color="auto" w:fill="FFFFFF"/>
          <w:lang w:val="en-US" w:eastAsia="zh-CN" w:bidi="ar"/>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p>
    <w:p w14:paraId="36F940E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jc w:val="center"/>
        <w:outlineLvl w:val="9"/>
        <w:rPr>
          <w:color w:val="000000"/>
          <w:u w:val="none"/>
        </w:rPr>
      </w:pPr>
      <w:r>
        <w:rPr>
          <w:rFonts w:hint="eastAsia" w:ascii="黑体" w:hAnsi="宋体" w:eastAsia="黑体" w:cs="黑体"/>
          <w:i w:val="0"/>
          <w:caps w:val="0"/>
          <w:color w:val="000000"/>
          <w:spacing w:val="0"/>
          <w:kern w:val="0"/>
          <w:sz w:val="32"/>
          <w:szCs w:val="32"/>
          <w:u w:val="none"/>
          <w:shd w:val="clear" w:color="auto" w:fill="FFFFFF"/>
          <w:lang w:val="en-US" w:eastAsia="zh-CN" w:bidi="ar"/>
        </w:rPr>
        <w:t>第七章  附则</w:t>
      </w:r>
    </w:p>
    <w:p w14:paraId="08C3791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第四十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七</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执行企业财务、会计制度的</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事业单位资产使用，不适用本办法。</w:t>
      </w:r>
    </w:p>
    <w:p w14:paraId="0B56B9B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第四十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八</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行政事业单位货币形式的资产使用管理，按照预算及财务有关规定执行。</w:t>
      </w:r>
    </w:p>
    <w:p w14:paraId="542CBEB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第四十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九</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公共基础设施、政府储备物资、国有文物文化等行政事业性国有资产使用管理，按照有关规定执行。</w:t>
      </w:r>
    </w:p>
    <w:p w14:paraId="46CE1E2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五十</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行政事业单位涉及国家安全和秘密的国有资产使用管理，应当符合国家有关保密制度的规定和要求。</w:t>
      </w:r>
    </w:p>
    <w:p w14:paraId="68757A50">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五</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一</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本办法由</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财政局负责解释。主管部门可参照本办法，制定本部门的实施办法。</w:t>
      </w:r>
    </w:p>
    <w:p w14:paraId="31464D1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left="0" w:right="0" w:firstLine="643"/>
        <w:jc w:val="both"/>
        <w:outlineLvl w:val="9"/>
        <w:rPr>
          <w:color w:val="000000"/>
          <w:u w:val="none"/>
        </w:rPr>
      </w:pPr>
      <w:r>
        <w:rPr>
          <w:rFonts w:ascii="仿宋_GB2312" w:hAnsi="宋体" w:eastAsia="仿宋_GB2312" w:cs="仿宋_GB2312"/>
          <w:b/>
          <w:i w:val="0"/>
          <w:caps w:val="0"/>
          <w:color w:val="000000"/>
          <w:spacing w:val="0"/>
          <w:kern w:val="0"/>
          <w:sz w:val="32"/>
          <w:szCs w:val="32"/>
          <w:u w:val="none"/>
          <w:shd w:val="clear" w:color="auto" w:fill="FFFFFF"/>
          <w:lang w:val="en-US" w:eastAsia="zh-CN" w:bidi="ar"/>
        </w:rPr>
        <w:t>第</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五</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十</w:t>
      </w:r>
      <w:r>
        <w:rPr>
          <w:rFonts w:hint="eastAsia" w:ascii="仿宋_GB2312" w:hAnsi="宋体" w:eastAsia="仿宋_GB2312" w:cs="仿宋_GB2312"/>
          <w:b/>
          <w:i w:val="0"/>
          <w:caps w:val="0"/>
          <w:color w:val="000000"/>
          <w:spacing w:val="0"/>
          <w:kern w:val="0"/>
          <w:sz w:val="32"/>
          <w:szCs w:val="32"/>
          <w:u w:val="none"/>
          <w:shd w:val="clear" w:color="auto" w:fill="FFFFFF"/>
          <w:lang w:val="en-US" w:eastAsia="zh-CN" w:bidi="ar"/>
        </w:rPr>
        <w:t>二</w:t>
      </w:r>
      <w:r>
        <w:rPr>
          <w:rFonts w:ascii="仿宋_GB2312" w:hAnsi="宋体" w:eastAsia="仿宋_GB2312" w:cs="仿宋_GB2312"/>
          <w:b/>
          <w:i w:val="0"/>
          <w:caps w:val="0"/>
          <w:color w:val="000000"/>
          <w:spacing w:val="0"/>
          <w:kern w:val="0"/>
          <w:sz w:val="32"/>
          <w:szCs w:val="32"/>
          <w:u w:val="none"/>
          <w:shd w:val="clear" w:color="auto" w:fill="FFFFFF"/>
          <w:lang w:val="en-US" w:eastAsia="zh-CN" w:bidi="ar"/>
        </w:rPr>
        <w:t>条</w:t>
      </w:r>
      <w:r>
        <w:rPr>
          <w:rFonts w:ascii="仿宋_GB2312" w:hAnsi="宋体" w:eastAsia="仿宋_GB2312" w:cs="仿宋_GB2312"/>
          <w:i w:val="0"/>
          <w:caps w:val="0"/>
          <w:color w:val="000000"/>
          <w:spacing w:val="0"/>
          <w:kern w:val="0"/>
          <w:sz w:val="32"/>
          <w:szCs w:val="32"/>
          <w:u w:val="none"/>
          <w:shd w:val="clear" w:color="auto" w:fill="FFFFFF"/>
          <w:lang w:val="en-US" w:eastAsia="zh-CN" w:bidi="ar"/>
        </w:rPr>
        <w:t> 本办法自印发之日起施行。</w:t>
      </w:r>
    </w:p>
    <w:p w14:paraId="4D7712B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240" w:lineRule="exact"/>
        <w:ind w:right="0" w:firstLine="640" w:firstLineChars="200"/>
        <w:jc w:val="both"/>
        <w:outlineLvl w:val="9"/>
        <w:rPr>
          <w:rFonts w:ascii="仿宋_GB2312" w:hAnsi="宋体" w:eastAsia="仿宋_GB2312" w:cs="仿宋_GB2312"/>
          <w:i w:val="0"/>
          <w:caps w:val="0"/>
          <w:color w:val="000000"/>
          <w:spacing w:val="0"/>
          <w:kern w:val="0"/>
          <w:sz w:val="32"/>
          <w:szCs w:val="32"/>
          <w:u w:val="none"/>
          <w:shd w:val="clear" w:color="auto" w:fill="FFFFFF"/>
          <w:lang w:val="en-US" w:eastAsia="zh-CN" w:bidi="ar"/>
        </w:rPr>
      </w:pPr>
    </w:p>
    <w:p w14:paraId="40AD014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600" w:lineRule="exact"/>
        <w:ind w:right="0" w:firstLine="640" w:firstLineChars="200"/>
        <w:jc w:val="both"/>
        <w:outlineLvl w:val="9"/>
        <w:rPr>
          <w:rFonts w:hint="eastAsia" w:ascii="仿宋_GB2312" w:hAnsi="仿宋_GB2312" w:eastAsia="仿宋_GB2312" w:cs="仿宋_GB2312"/>
          <w:i w:val="0"/>
          <w:caps w:val="0"/>
          <w:color w:val="000000"/>
          <w:spacing w:val="0"/>
          <w:sz w:val="32"/>
          <w:szCs w:val="32"/>
          <w:u w:val="none"/>
          <w:shd w:val="clear" w:color="auto" w:fill="FFFFFF"/>
          <w:vertAlign w:val="baseline"/>
          <w:lang w:val="en-US" w:eastAsia="zh-CN"/>
        </w:rPr>
      </w:pPr>
      <w:r>
        <w:rPr>
          <w:rFonts w:ascii="仿宋_GB2312" w:hAnsi="宋体" w:eastAsia="仿宋_GB2312" w:cs="仿宋_GB2312"/>
          <w:i w:val="0"/>
          <w:caps w:val="0"/>
          <w:color w:val="000000"/>
          <w:spacing w:val="0"/>
          <w:kern w:val="0"/>
          <w:sz w:val="32"/>
          <w:szCs w:val="32"/>
          <w:u w:val="none"/>
          <w:shd w:val="clear" w:color="auto" w:fill="FFFFFF"/>
          <w:lang w:val="en-US" w:eastAsia="zh-CN" w:bidi="ar"/>
        </w:rPr>
        <w:t>附件：</w:t>
      </w:r>
      <w:r>
        <w:rPr>
          <w:rFonts w:hint="eastAsia" w:ascii="仿宋_GB2312" w:hAnsi="宋体" w:eastAsia="仿宋_GB2312" w:cs="仿宋_GB2312"/>
          <w:i w:val="0"/>
          <w:caps w:val="0"/>
          <w:color w:val="000000"/>
          <w:spacing w:val="0"/>
          <w:kern w:val="0"/>
          <w:sz w:val="32"/>
          <w:szCs w:val="32"/>
          <w:u w:val="none"/>
          <w:shd w:val="clear" w:color="auto" w:fill="FFFFFF"/>
          <w:lang w:val="en-US" w:eastAsia="zh-CN" w:bidi="ar"/>
        </w:rPr>
        <w:t>县级</w:t>
      </w:r>
      <w:r>
        <w:rPr>
          <w:rFonts w:ascii="仿宋_GB2312" w:hAnsi="宋体" w:eastAsia="仿宋_GB2312" w:cs="仿宋_GB2312"/>
          <w:i w:val="0"/>
          <w:caps w:val="0"/>
          <w:color w:val="000000"/>
          <w:spacing w:val="0"/>
          <w:kern w:val="0"/>
          <w:sz w:val="32"/>
          <w:szCs w:val="32"/>
          <w:u w:val="none"/>
          <w:shd w:val="clear" w:color="auto" w:fill="FFFFFF"/>
          <w:lang w:val="en-US" w:eastAsia="zh-CN" w:bidi="ar"/>
        </w:rPr>
        <w:t>行政事业单位国有资产出租出借申请表</w:t>
      </w:r>
    </w:p>
    <w:p w14:paraId="598FFC7E">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pPr>
    </w:p>
    <w:p w14:paraId="459D872F">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hint="eastAsia" w:ascii="Times New Roman" w:hAnsi="Times New Roman" w:cs="Times New Roman"/>
          <w:i w:val="0"/>
          <w:caps w:val="0"/>
          <w:color w:val="000000"/>
          <w:spacing w:val="0"/>
          <w:sz w:val="32"/>
          <w:szCs w:val="32"/>
          <w:u w:val="none"/>
          <w:shd w:val="clear" w:color="auto" w:fill="FFFFFF"/>
          <w:vertAlign w:val="baseline"/>
          <w:lang w:val="en-US" w:eastAsia="zh-CN"/>
        </w:rPr>
      </w:pPr>
      <w:r>
        <w:rPr>
          <w:rFonts w:ascii="Times New Roman" w:hAnsi="Times New Roman" w:eastAsia="仿宋_GB2312" w:cs="Times New Roman"/>
          <w:i w:val="0"/>
          <w:caps w:val="0"/>
          <w:color w:val="000000"/>
          <w:spacing w:val="0"/>
          <w:sz w:val="32"/>
          <w:szCs w:val="32"/>
          <w:u w:val="none"/>
          <w:shd w:val="clear" w:color="auto" w:fill="FFFFFF"/>
          <w:vertAlign w:val="baseline"/>
          <w:lang w:val="en-US" w:eastAsia="zh-CN"/>
        </w:rPr>
        <w:t>YG-2025-09-0</w:t>
      </w:r>
      <w:r>
        <w:rPr>
          <w:rFonts w:hint="eastAsia" w:ascii="Times New Roman" w:hAnsi="Times New Roman" w:cs="Times New Roman"/>
          <w:i w:val="0"/>
          <w:caps w:val="0"/>
          <w:color w:val="000000"/>
          <w:spacing w:val="0"/>
          <w:sz w:val="32"/>
          <w:szCs w:val="32"/>
          <w:u w:val="none"/>
          <w:shd w:val="clear" w:color="auto" w:fill="FFFFFF"/>
          <w:vertAlign w:val="baseline"/>
          <w:lang w:val="en-US" w:eastAsia="zh-CN"/>
        </w:rPr>
        <w:t>2</w:t>
      </w:r>
    </w:p>
    <w:p w14:paraId="55FB354A">
      <w:pPr>
        <w:pStyle w:val="5"/>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pacing w:before="0" w:beforeAutospacing="0" w:after="0" w:afterAutospacing="0" w:line="560" w:lineRule="exact"/>
        <w:ind w:right="0"/>
        <w:jc w:val="both"/>
        <w:outlineLvl w:val="9"/>
        <w:rPr>
          <w:rFonts w:hint="eastAsia" w:ascii="仿宋_GB2312" w:hAnsi="Times New Roman"/>
          <w:sz w:val="28"/>
          <w:szCs w:val="28"/>
          <w:u w:val="thick"/>
          <w:lang w:val="en-US" w:eastAsia="zh-CN"/>
        </w:rPr>
      </w:pPr>
      <w:r>
        <w:rPr>
          <w:rFonts w:hint="eastAsia" w:ascii="仿宋_GB2312" w:hAnsi="Times New Roman" w:eastAsia="仿宋_GB2312"/>
          <w:sz w:val="28"/>
          <w:szCs w:val="28"/>
          <w:u w:val="thick"/>
        </w:rPr>
        <w:t xml:space="preserve">                                                            </w:t>
      </w:r>
      <w:r>
        <w:rPr>
          <w:rFonts w:hint="eastAsia" w:ascii="仿宋_GB2312" w:hAnsi="Times New Roman"/>
          <w:sz w:val="28"/>
          <w:szCs w:val="28"/>
          <w:u w:val="thick"/>
          <w:lang w:val="en-US" w:eastAsia="zh-CN"/>
        </w:rPr>
        <w:t xml:space="preserve">      </w:t>
      </w:r>
    </w:p>
    <w:p w14:paraId="464A8F71">
      <w:pPr>
        <w:pStyle w:val="5"/>
        <w:keepNext w:val="0"/>
        <w:keepLines w:val="0"/>
        <w:pageBreakBefore w:val="0"/>
        <w:widowControl/>
        <w:kinsoku/>
        <w:wordWrap/>
        <w:overflowPunct/>
        <w:topLinePunct w:val="0"/>
        <w:autoSpaceDE/>
        <w:autoSpaceDN/>
        <w:bidi w:val="0"/>
        <w:spacing w:before="0" w:beforeAutospacing="0" w:after="0" w:afterAutospacing="0" w:line="600" w:lineRule="exact"/>
        <w:rPr>
          <w:rFonts w:hint="eastAsia"/>
          <w:u w:val="thick"/>
          <w:lang w:val="en-US" w:eastAsia="zh-CN"/>
        </w:rPr>
      </w:pPr>
      <w:r>
        <w:rPr>
          <w:rFonts w:hint="eastAsia" w:ascii="仿宋_GB2312" w:hAnsi="Times New Roman" w:eastAsia="仿宋_GB2312"/>
          <w:sz w:val="28"/>
          <w:szCs w:val="28"/>
          <w:u w:val="thick"/>
        </w:rPr>
        <w:t xml:space="preserve">黟县财政局                                </w:t>
      </w:r>
      <w:r>
        <w:rPr>
          <w:rFonts w:hint="eastAsia" w:ascii="仿宋_GB2312" w:hAnsi="Times New Roman"/>
          <w:sz w:val="28"/>
          <w:szCs w:val="28"/>
          <w:u w:val="thick"/>
          <w:lang w:val="en-US" w:eastAsia="zh-CN"/>
        </w:rPr>
        <w:t xml:space="preserve">   </w:t>
      </w:r>
      <w:r>
        <w:rPr>
          <w:rFonts w:hint="eastAsia" w:ascii="仿宋_GB2312" w:hAnsi="Times New Roman" w:eastAsia="仿宋_GB2312"/>
          <w:sz w:val="28"/>
          <w:szCs w:val="28"/>
          <w:u w:val="thick"/>
        </w:rPr>
        <w:t>202</w:t>
      </w:r>
      <w:r>
        <w:rPr>
          <w:rFonts w:hint="eastAsia" w:ascii="仿宋_GB2312" w:hAnsi="Times New Roman"/>
          <w:sz w:val="28"/>
          <w:szCs w:val="28"/>
          <w:u w:val="thick"/>
          <w:lang w:val="en-US" w:eastAsia="zh-CN"/>
        </w:rPr>
        <w:t>5</w:t>
      </w:r>
      <w:r>
        <w:rPr>
          <w:rFonts w:hint="eastAsia" w:ascii="仿宋_GB2312" w:hAnsi="Times New Roman" w:eastAsia="仿宋_GB2312"/>
          <w:sz w:val="28"/>
          <w:szCs w:val="28"/>
          <w:u w:val="thick"/>
        </w:rPr>
        <w:t>年</w:t>
      </w:r>
      <w:r>
        <w:rPr>
          <w:rFonts w:hint="eastAsia" w:ascii="仿宋_GB2312" w:hAnsi="Times New Roman"/>
          <w:sz w:val="28"/>
          <w:szCs w:val="28"/>
          <w:u w:val="thick"/>
          <w:lang w:val="en-US" w:eastAsia="zh-CN"/>
        </w:rPr>
        <w:t>7</w:t>
      </w:r>
      <w:r>
        <w:rPr>
          <w:rFonts w:hint="eastAsia" w:ascii="仿宋_GB2312" w:hAnsi="Times New Roman" w:eastAsia="仿宋_GB2312"/>
          <w:sz w:val="28"/>
          <w:szCs w:val="28"/>
          <w:u w:val="thick"/>
        </w:rPr>
        <w:t>月</w:t>
      </w:r>
      <w:r>
        <w:rPr>
          <w:rFonts w:hint="eastAsia" w:ascii="仿宋_GB2312" w:hAnsi="Times New Roman"/>
          <w:sz w:val="28"/>
          <w:szCs w:val="28"/>
          <w:u w:val="thick"/>
          <w:lang w:val="en-US" w:eastAsia="zh-CN"/>
        </w:rPr>
        <w:t>21</w:t>
      </w:r>
      <w:r>
        <w:rPr>
          <w:rFonts w:hint="eastAsia" w:ascii="仿宋_GB2312" w:hAnsi="Times New Roman" w:eastAsia="仿宋_GB2312"/>
          <w:sz w:val="28"/>
          <w:szCs w:val="28"/>
          <w:u w:val="thick"/>
        </w:rPr>
        <w:t xml:space="preserve">日印发 </w:t>
      </w:r>
      <w:r>
        <w:rPr>
          <w:rFonts w:hint="eastAsia"/>
          <w:u w:val="thick"/>
          <w:lang w:val="en-US" w:eastAsia="zh-CN"/>
        </w:rPr>
        <w:t xml:space="preserve">   </w:t>
      </w:r>
    </w:p>
    <w:sectPr>
      <w:headerReference r:id="rId3" w:type="default"/>
      <w:pgSz w:w="11906" w:h="16838"/>
      <w:pgMar w:top="2098" w:right="1418" w:bottom="1985" w:left="1418" w:header="851" w:footer="135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07C9">
    <w:pPr>
      <w:pStyle w:val="3"/>
      <w:pBdr>
        <w:bottom w:val="none" w:color="000000"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01B5D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8">
    <w:name w:val="Default Paragraph Font"/>
    <w:link w:val="1"/>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jc w:val="left"/>
    </w:pPr>
    <w:rPr>
      <w:sz w:val="18"/>
      <w:szCs w:val="18"/>
    </w:rPr>
  </w:style>
  <w:style w:type="paragraph" w:styleId="3">
    <w:name w:val="header"/>
    <w:basedOn w:val="1"/>
    <w:uiPriority w:val="0"/>
    <w:pPr>
      <w:pBdr>
        <w:bottom w:val="single" w:color="000000" w:sz="6" w:space="1"/>
      </w:pBdr>
      <w:tabs>
        <w:tab w:val="center" w:pos="4153"/>
        <w:tab w:val="right" w:pos="8306"/>
      </w:tabs>
      <w:jc w:val="center"/>
    </w:pPr>
    <w:rPr>
      <w:sz w:val="18"/>
      <w:szCs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1"/>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5188</Words>
  <Characters>5223</Characters>
  <TotalTime>0</TotalTime>
  <ScaleCrop>false</ScaleCrop>
  <LinksUpToDate>false</LinksUpToDate>
  <CharactersWithSpaces>5414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2025-11-06T09:42:00Z</dcterms:created>
  <dc:creator>Administrator</dc:creator>
  <cp:lastModifiedBy>清风徐徐</cp:lastModifiedBy>
  <dcterms:modified xsi:type="dcterms:W3CDTF">2025-11-06T01:42:58Z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eyJoZGlkIjoiODJkZTU3NDY2ZmNiNDlhNGE4MGNiMjNhZjdkZDQwNTAiLCJ1c2VySWQiOiIxMTU1NTk1OTQ4In0=</vt:lpwstr>
  </property>
  <property fmtid="{D5CDD505-2E9C-101B-9397-08002B2CF9AE}" pid="3" name="KSOProductBuildVer">
    <vt:lpwstr>2052-12.1.0.23125</vt:lpwstr>
  </property>
  <property fmtid="{D5CDD505-2E9C-101B-9397-08002B2CF9AE}" pid="4" name="ICV">
    <vt:lpwstr>1101D38CDC97473EB02B928EDCF79D29_12</vt:lpwstr>
  </property>
</Properties>
</file>